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0" w:name="topOfResultDiv"/>
      <w:bookmarkEnd w:id="0"/>
      <w:r w:rsidRPr="006B7D3A">
        <w:rPr>
          <w:rFonts w:ascii="Times New Roman" w:eastAsia="Times New Roman" w:hAnsi="Times New Roman" w:cs="Times New Roman"/>
          <w:sz w:val="24"/>
          <w:szCs w:val="24"/>
          <w:lang w:eastAsia="bg-BG"/>
        </w:rPr>
        <w:t>РЕШЕНИЕ НА СЪДА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14 януари 2010 година(</w:t>
      </w:r>
      <w:bookmarkStart w:id="1" w:name="Footref*"/>
      <w:r w:rsidR="00BD6781" w:rsidRPr="006B7D3A">
        <w:rPr>
          <w:rFonts w:ascii="Times New Roman" w:eastAsia="Times New Roman" w:hAnsi="Times New Roman" w:cs="Times New Roman"/>
          <w:sz w:val="24"/>
          <w:szCs w:val="24"/>
          <w:lang w:eastAsia="bg-BG"/>
        </w:rPr>
        <w:fldChar w:fldCharType="begin"/>
      </w:r>
      <w:r w:rsidRPr="006B7D3A">
        <w:rPr>
          <w:rFonts w:ascii="Times New Roman" w:eastAsia="Times New Roman" w:hAnsi="Times New Roman" w:cs="Times New Roman"/>
          <w:sz w:val="24"/>
          <w:szCs w:val="24"/>
          <w:lang w:eastAsia="bg-BG"/>
        </w:rPr>
        <w:instrText xml:space="preserve"> HYPERLINK "http://curia.europa.eu/juris/document/document.jsf?text=&amp;docid=72515&amp;pageIndex=0&amp;doclang=BG&amp;mode=lst&amp;dir=&amp;occ=first&amp;part=1&amp;cid=123123" \l "Footnote*" </w:instrText>
      </w:r>
      <w:r w:rsidR="00BD6781" w:rsidRPr="006B7D3A">
        <w:rPr>
          <w:rFonts w:ascii="Times New Roman" w:eastAsia="Times New Roman" w:hAnsi="Times New Roman" w:cs="Times New Roman"/>
          <w:sz w:val="24"/>
          <w:szCs w:val="24"/>
          <w:lang w:eastAsia="bg-BG"/>
        </w:rPr>
        <w:fldChar w:fldCharType="separate"/>
      </w:r>
      <w:r w:rsidRPr="006B7D3A">
        <w:rPr>
          <w:rFonts w:ascii="Times New Roman" w:eastAsia="Times New Roman" w:hAnsi="Times New Roman" w:cs="Times New Roman"/>
          <w:color w:val="0000FF"/>
          <w:sz w:val="24"/>
          <w:szCs w:val="24"/>
          <w:u w:val="single"/>
          <w:lang w:eastAsia="bg-BG"/>
        </w:rPr>
        <w:t>*</w:t>
      </w:r>
      <w:r w:rsidR="00BD6781" w:rsidRPr="006B7D3A">
        <w:rPr>
          <w:rFonts w:ascii="Times New Roman" w:eastAsia="Times New Roman" w:hAnsi="Times New Roman" w:cs="Times New Roman"/>
          <w:sz w:val="24"/>
          <w:szCs w:val="24"/>
          <w:lang w:eastAsia="bg-BG"/>
        </w:rPr>
        <w:fldChar w:fldCharType="end"/>
      </w:r>
      <w:bookmarkEnd w:id="1"/>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„Взаимопомощ при събирането на вземания — Директива 76/308/ЕИО — Контролни правомощия на юрисдикциите на държавата членка по местонахождение на запитвания орган — Изпълнителна сила на документа, позволяващ изпълнение — Редовно съобщаване на документа на длъжника — Съобщаване на език, който адресатът не разбира“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дело C</w:t>
      </w:r>
      <w:r w:rsidRPr="006B7D3A">
        <w:rPr>
          <w:rFonts w:ascii="Times New Roman" w:eastAsia="Times New Roman" w:hAnsi="Times New Roman" w:cs="Times New Roman"/>
          <w:sz w:val="24"/>
          <w:szCs w:val="24"/>
          <w:lang w:eastAsia="bg-BG"/>
        </w:rPr>
        <w:noBreakHyphen/>
        <w:t>233/08</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с предмет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отправено на основание член 234 ЕО от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správní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(Чешка република) с акт от 5 май 2008 г., постъпил в Съда на 30 май 2008 г., в рамките на производство по дело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 xml:space="preserve">Milan </w:t>
      </w:r>
      <w:proofErr w:type="spellStart"/>
      <w:r w:rsidRPr="006B7D3A">
        <w:rPr>
          <w:rFonts w:ascii="Times New Roman" w:eastAsia="Times New Roman" w:hAnsi="Times New Roman" w:cs="Times New Roman"/>
          <w:b/>
          <w:bCs/>
          <w:sz w:val="24"/>
          <w:szCs w:val="24"/>
          <w:lang w:eastAsia="bg-BG"/>
        </w:rPr>
        <w:t>Kyrian</w:t>
      </w:r>
      <w:proofErr w:type="spellEnd"/>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срещу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Celní</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úřad</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Tábor</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СЪДЪТ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състоящ се от: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Tizzano</w:t>
      </w:r>
      <w:proofErr w:type="spellEnd"/>
      <w:r w:rsidRPr="006B7D3A">
        <w:rPr>
          <w:rFonts w:ascii="Times New Roman" w:eastAsia="Times New Roman" w:hAnsi="Times New Roman" w:cs="Times New Roman"/>
          <w:sz w:val="24"/>
          <w:szCs w:val="24"/>
          <w:lang w:eastAsia="bg-BG"/>
        </w:rPr>
        <w:t>, председател на състав, изпълняващ функцията на председател на първи състав, г</w:t>
      </w:r>
      <w:r w:rsidRPr="006B7D3A">
        <w:rPr>
          <w:rFonts w:ascii="Times New Roman" w:eastAsia="Times New Roman" w:hAnsi="Times New Roman" w:cs="Times New Roman"/>
          <w:sz w:val="24"/>
          <w:szCs w:val="24"/>
          <w:lang w:eastAsia="bg-BG"/>
        </w:rPr>
        <w:noBreakHyphen/>
        <w:t xml:space="preserve">н E. </w:t>
      </w:r>
      <w:proofErr w:type="spellStart"/>
      <w:r w:rsidRPr="006B7D3A">
        <w:rPr>
          <w:rFonts w:ascii="Times New Roman" w:eastAsia="Times New Roman" w:hAnsi="Times New Roman" w:cs="Times New Roman"/>
          <w:sz w:val="24"/>
          <w:szCs w:val="24"/>
          <w:lang w:eastAsia="bg-BG"/>
        </w:rPr>
        <w:t>Levits</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Borg</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Barthet</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Ilešič</w:t>
      </w:r>
      <w:proofErr w:type="spellEnd"/>
      <w:r w:rsidRPr="006B7D3A">
        <w:rPr>
          <w:rFonts w:ascii="Times New Roman" w:eastAsia="Times New Roman" w:hAnsi="Times New Roman" w:cs="Times New Roman"/>
          <w:sz w:val="24"/>
          <w:szCs w:val="24"/>
          <w:lang w:eastAsia="bg-BG"/>
        </w:rPr>
        <w:t xml:space="preserve"> (докладчик) и г</w:t>
      </w:r>
      <w:r w:rsidRPr="006B7D3A">
        <w:rPr>
          <w:rFonts w:ascii="Times New Roman" w:eastAsia="Times New Roman" w:hAnsi="Times New Roman" w:cs="Times New Roman"/>
          <w:sz w:val="24"/>
          <w:szCs w:val="24"/>
          <w:lang w:eastAsia="bg-BG"/>
        </w:rPr>
        <w:noBreakHyphen/>
        <w:t>н J.</w:t>
      </w:r>
      <w:r w:rsidRPr="006B7D3A">
        <w:rPr>
          <w:rFonts w:ascii="Times New Roman" w:eastAsia="Times New Roman" w:hAnsi="Times New Roman" w:cs="Times New Roman"/>
          <w:sz w:val="24"/>
          <w:szCs w:val="24"/>
          <w:lang w:eastAsia="bg-BG"/>
        </w:rPr>
        <w:noBreakHyphen/>
        <w:t xml:space="preserve">J. </w:t>
      </w:r>
      <w:proofErr w:type="spellStart"/>
      <w:r w:rsidRPr="006B7D3A">
        <w:rPr>
          <w:rFonts w:ascii="Times New Roman" w:eastAsia="Times New Roman" w:hAnsi="Times New Roman" w:cs="Times New Roman"/>
          <w:sz w:val="24"/>
          <w:szCs w:val="24"/>
          <w:lang w:eastAsia="bg-BG"/>
        </w:rPr>
        <w:t>Kasel</w:t>
      </w:r>
      <w:proofErr w:type="spellEnd"/>
      <w:r w:rsidRPr="006B7D3A">
        <w:rPr>
          <w:rFonts w:ascii="Times New Roman" w:eastAsia="Times New Roman" w:hAnsi="Times New Roman" w:cs="Times New Roman"/>
          <w:sz w:val="24"/>
          <w:szCs w:val="24"/>
          <w:lang w:eastAsia="bg-BG"/>
        </w:rPr>
        <w:t>, съдии,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генерален адвокат: г</w:t>
      </w:r>
      <w:r w:rsidRPr="006B7D3A">
        <w:rPr>
          <w:rFonts w:ascii="Times New Roman" w:eastAsia="Times New Roman" w:hAnsi="Times New Roman" w:cs="Times New Roman"/>
          <w:sz w:val="24"/>
          <w:szCs w:val="24"/>
          <w:lang w:eastAsia="bg-BG"/>
        </w:rPr>
        <w:noBreakHyphen/>
        <w:t xml:space="preserve">н J. </w:t>
      </w:r>
      <w:proofErr w:type="spellStart"/>
      <w:r w:rsidRPr="006B7D3A">
        <w:rPr>
          <w:rFonts w:ascii="Times New Roman" w:eastAsia="Times New Roman" w:hAnsi="Times New Roman" w:cs="Times New Roman"/>
          <w:sz w:val="24"/>
          <w:szCs w:val="24"/>
          <w:lang w:eastAsia="bg-BG"/>
        </w:rPr>
        <w:t>Mazák</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секретар: г</w:t>
      </w:r>
      <w:r w:rsidRPr="006B7D3A">
        <w:rPr>
          <w:rFonts w:ascii="Times New Roman" w:eastAsia="Times New Roman" w:hAnsi="Times New Roman" w:cs="Times New Roman"/>
          <w:sz w:val="24"/>
          <w:szCs w:val="24"/>
          <w:lang w:eastAsia="bg-BG"/>
        </w:rPr>
        <w:noBreakHyphen/>
        <w:t xml:space="preserve">н K. </w:t>
      </w:r>
      <w:proofErr w:type="spellStart"/>
      <w:r w:rsidRPr="006B7D3A">
        <w:rPr>
          <w:rFonts w:ascii="Times New Roman" w:eastAsia="Times New Roman" w:hAnsi="Times New Roman" w:cs="Times New Roman"/>
          <w:sz w:val="24"/>
          <w:szCs w:val="24"/>
          <w:lang w:eastAsia="bg-BG"/>
        </w:rPr>
        <w:t>Malacek</w:t>
      </w:r>
      <w:proofErr w:type="spellEnd"/>
      <w:r w:rsidRPr="006B7D3A">
        <w:rPr>
          <w:rFonts w:ascii="Times New Roman" w:eastAsia="Times New Roman" w:hAnsi="Times New Roman" w:cs="Times New Roman"/>
          <w:sz w:val="24"/>
          <w:szCs w:val="24"/>
          <w:lang w:eastAsia="bg-BG"/>
        </w:rPr>
        <w:t>, администратор,</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предвид изложеното в писмената фаза на производството и в съдебното заседание от 13 май 2009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като има предвид становищата, представени: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чешкото правителство, от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Smolek</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германското правителство, от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Lumma</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C. </w:t>
      </w:r>
      <w:proofErr w:type="spellStart"/>
      <w:r w:rsidRPr="006B7D3A">
        <w:rPr>
          <w:rFonts w:ascii="Times New Roman" w:eastAsia="Times New Roman" w:hAnsi="Times New Roman" w:cs="Times New Roman"/>
          <w:sz w:val="24"/>
          <w:szCs w:val="24"/>
          <w:lang w:eastAsia="bg-BG"/>
        </w:rPr>
        <w:t>Blaschke</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гръцкото правителство, от г</w:t>
      </w:r>
      <w:r w:rsidRPr="006B7D3A">
        <w:rPr>
          <w:rFonts w:ascii="Times New Roman" w:eastAsia="Times New Roman" w:hAnsi="Times New Roman" w:cs="Times New Roman"/>
          <w:sz w:val="24"/>
          <w:szCs w:val="24"/>
          <w:lang w:eastAsia="bg-BG"/>
        </w:rPr>
        <w:noBreakHyphen/>
        <w:t xml:space="preserve">н I. </w:t>
      </w:r>
      <w:proofErr w:type="spellStart"/>
      <w:r w:rsidRPr="006B7D3A">
        <w:rPr>
          <w:rFonts w:ascii="Times New Roman" w:eastAsia="Times New Roman" w:hAnsi="Times New Roman" w:cs="Times New Roman"/>
          <w:sz w:val="24"/>
          <w:szCs w:val="24"/>
          <w:lang w:eastAsia="bg-BG"/>
        </w:rPr>
        <w:t>Chalkias</w:t>
      </w:r>
      <w:proofErr w:type="spellEnd"/>
      <w:r w:rsidRPr="006B7D3A">
        <w:rPr>
          <w:rFonts w:ascii="Times New Roman" w:eastAsia="Times New Roman" w:hAnsi="Times New Roman" w:cs="Times New Roman"/>
          <w:sz w:val="24"/>
          <w:szCs w:val="24"/>
          <w:lang w:eastAsia="bg-BG"/>
        </w:rPr>
        <w:t>, както и от г</w:t>
      </w:r>
      <w:r w:rsidRPr="006B7D3A">
        <w:rPr>
          <w:rFonts w:ascii="Times New Roman" w:eastAsia="Times New Roman" w:hAnsi="Times New Roman" w:cs="Times New Roman"/>
          <w:sz w:val="24"/>
          <w:szCs w:val="24"/>
          <w:lang w:eastAsia="bg-BG"/>
        </w:rPr>
        <w:noBreakHyphen/>
        <w:t xml:space="preserve">жа E. </w:t>
      </w:r>
      <w:proofErr w:type="spellStart"/>
      <w:r w:rsidRPr="006B7D3A">
        <w:rPr>
          <w:rFonts w:ascii="Times New Roman" w:eastAsia="Times New Roman" w:hAnsi="Times New Roman" w:cs="Times New Roman"/>
          <w:sz w:val="24"/>
          <w:szCs w:val="24"/>
          <w:lang w:eastAsia="bg-BG"/>
        </w:rPr>
        <w:t>Leftheriotou</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V. </w:t>
      </w:r>
      <w:proofErr w:type="spellStart"/>
      <w:r w:rsidRPr="006B7D3A">
        <w:rPr>
          <w:rFonts w:ascii="Times New Roman" w:eastAsia="Times New Roman" w:hAnsi="Times New Roman" w:cs="Times New Roman"/>
          <w:sz w:val="24"/>
          <w:szCs w:val="24"/>
          <w:lang w:eastAsia="bg-BG"/>
        </w:rPr>
        <w:t>Karra</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полското правителство, от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Dowgielewicz</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португалското правителство, от г</w:t>
      </w:r>
      <w:r w:rsidRPr="006B7D3A">
        <w:rPr>
          <w:rFonts w:ascii="Times New Roman" w:eastAsia="Times New Roman" w:hAnsi="Times New Roman" w:cs="Times New Roman"/>
          <w:sz w:val="24"/>
          <w:szCs w:val="24"/>
          <w:lang w:eastAsia="bg-BG"/>
        </w:rPr>
        <w:noBreakHyphen/>
        <w:t xml:space="preserve">н L. </w:t>
      </w:r>
      <w:proofErr w:type="spellStart"/>
      <w:r w:rsidRPr="006B7D3A">
        <w:rPr>
          <w:rFonts w:ascii="Times New Roman" w:eastAsia="Times New Roman" w:hAnsi="Times New Roman" w:cs="Times New Roman"/>
          <w:sz w:val="24"/>
          <w:szCs w:val="24"/>
          <w:lang w:eastAsia="bg-BG"/>
        </w:rPr>
        <w:t>Inez</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Fernandes</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Комисията на Европейските общности, от г</w:t>
      </w:r>
      <w:r w:rsidRPr="006B7D3A">
        <w:rPr>
          <w:rFonts w:ascii="Times New Roman" w:eastAsia="Times New Roman" w:hAnsi="Times New Roman" w:cs="Times New Roman"/>
          <w:sz w:val="24"/>
          <w:szCs w:val="24"/>
          <w:lang w:eastAsia="bg-BG"/>
        </w:rPr>
        <w:noBreakHyphen/>
        <w:t xml:space="preserve">жа M. </w:t>
      </w:r>
      <w:proofErr w:type="spellStart"/>
      <w:r w:rsidRPr="006B7D3A">
        <w:rPr>
          <w:rFonts w:ascii="Times New Roman" w:eastAsia="Times New Roman" w:hAnsi="Times New Roman" w:cs="Times New Roman"/>
          <w:sz w:val="24"/>
          <w:szCs w:val="24"/>
          <w:lang w:eastAsia="bg-BG"/>
        </w:rPr>
        <w:t>Afonso</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L. </w:t>
      </w:r>
      <w:proofErr w:type="spellStart"/>
      <w:r w:rsidRPr="006B7D3A">
        <w:rPr>
          <w:rFonts w:ascii="Times New Roman" w:eastAsia="Times New Roman" w:hAnsi="Times New Roman" w:cs="Times New Roman"/>
          <w:sz w:val="24"/>
          <w:szCs w:val="24"/>
          <w:lang w:eastAsia="bg-BG"/>
        </w:rPr>
        <w:t>Jelínek</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след като изслуша заключението на генералния адвокат, представено в съдебното заседание от 15 септември 2009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постанови настоящото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Решение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 w:name="point1"/>
      <w:r w:rsidRPr="006B7D3A">
        <w:rPr>
          <w:rFonts w:ascii="Times New Roman" w:eastAsia="Times New Roman" w:hAnsi="Times New Roman" w:cs="Times New Roman"/>
          <w:sz w:val="24"/>
          <w:szCs w:val="24"/>
          <w:lang w:eastAsia="bg-BG"/>
        </w:rPr>
        <w:t>1</w:t>
      </w:r>
      <w:bookmarkEnd w:id="2"/>
      <w:r w:rsidRPr="006B7D3A">
        <w:rPr>
          <w:rFonts w:ascii="Times New Roman" w:eastAsia="Times New Roman" w:hAnsi="Times New Roman" w:cs="Times New Roman"/>
          <w:sz w:val="24"/>
          <w:szCs w:val="24"/>
          <w:lang w:eastAsia="bg-BG"/>
        </w:rPr>
        <w:t>        </w:t>
      </w:r>
      <w:proofErr w:type="spellStart"/>
      <w:r w:rsidRPr="006B7D3A">
        <w:rPr>
          <w:rFonts w:ascii="Times New Roman" w:eastAsia="Times New Roman" w:hAnsi="Times New Roman" w:cs="Times New Roman"/>
          <w:sz w:val="24"/>
          <w:szCs w:val="24"/>
          <w:lang w:eastAsia="bg-BG"/>
        </w:rPr>
        <w:t>Преюдициалното</w:t>
      </w:r>
      <w:proofErr w:type="spellEnd"/>
      <w:r w:rsidRPr="006B7D3A">
        <w:rPr>
          <w:rFonts w:ascii="Times New Roman" w:eastAsia="Times New Roman" w:hAnsi="Times New Roman" w:cs="Times New Roman"/>
          <w:sz w:val="24"/>
          <w:szCs w:val="24"/>
          <w:lang w:eastAsia="bg-BG"/>
        </w:rPr>
        <w:t xml:space="preserve"> запитване са отнася до тълкуването на член 12, параграф 3 от Директива 76/308/ЕИО на Съвета от 15 март 1976 година относно взаимопомощта при събиране на вземания, свързани с някои видове налози, мита, данъци и други мерки (ОВ L 73, стр. 18; Специално издание на български език 2007 г., глава 2, том 1, стр. 35), изменена с Директива 2001/44/ЕО на Съвета от 15 юни 2001 г. (ОВ L 175, стр. 17; Специално издание на български език 2007 г., глава 2, том 14, стр. 148, наричана по-нататък „Директива 76/308“).</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 w:name="point2"/>
      <w:r w:rsidRPr="006B7D3A">
        <w:rPr>
          <w:rFonts w:ascii="Times New Roman" w:eastAsia="Times New Roman" w:hAnsi="Times New Roman" w:cs="Times New Roman"/>
          <w:sz w:val="24"/>
          <w:szCs w:val="24"/>
          <w:lang w:eastAsia="bg-BG"/>
        </w:rPr>
        <w:t>2</w:t>
      </w:r>
      <w:bookmarkEnd w:id="3"/>
      <w:r w:rsidRPr="006B7D3A">
        <w:rPr>
          <w:rFonts w:ascii="Times New Roman" w:eastAsia="Times New Roman" w:hAnsi="Times New Roman" w:cs="Times New Roman"/>
          <w:sz w:val="24"/>
          <w:szCs w:val="24"/>
          <w:lang w:eastAsia="bg-BG"/>
        </w:rPr>
        <w:t>        Запитването е отправено в рамките на спор между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и </w:t>
      </w:r>
      <w:proofErr w:type="spellStart"/>
      <w:r w:rsidRPr="006B7D3A">
        <w:rPr>
          <w:rFonts w:ascii="Times New Roman" w:eastAsia="Times New Roman" w:hAnsi="Times New Roman" w:cs="Times New Roman"/>
          <w:sz w:val="24"/>
          <w:szCs w:val="24"/>
          <w:lang w:eastAsia="bg-BG"/>
        </w:rPr>
        <w:t>Celní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úřad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Tábor</w:t>
      </w:r>
      <w:proofErr w:type="spellEnd"/>
      <w:r w:rsidRPr="006B7D3A">
        <w:rPr>
          <w:rFonts w:ascii="Times New Roman" w:eastAsia="Times New Roman" w:hAnsi="Times New Roman" w:cs="Times New Roman"/>
          <w:sz w:val="24"/>
          <w:szCs w:val="24"/>
          <w:lang w:eastAsia="bg-BG"/>
        </w:rPr>
        <w:t xml:space="preserve"> (митническа служба в </w:t>
      </w:r>
      <w:proofErr w:type="spellStart"/>
      <w:r w:rsidRPr="006B7D3A">
        <w:rPr>
          <w:rFonts w:ascii="Times New Roman" w:eastAsia="Times New Roman" w:hAnsi="Times New Roman" w:cs="Times New Roman"/>
          <w:sz w:val="24"/>
          <w:szCs w:val="24"/>
          <w:lang w:eastAsia="bg-BG"/>
        </w:rPr>
        <w:t>Tabor</w:t>
      </w:r>
      <w:proofErr w:type="spellEnd"/>
      <w:r w:rsidRPr="006B7D3A">
        <w:rPr>
          <w:rFonts w:ascii="Times New Roman" w:eastAsia="Times New Roman" w:hAnsi="Times New Roman" w:cs="Times New Roman"/>
          <w:sz w:val="24"/>
          <w:szCs w:val="24"/>
          <w:lang w:eastAsia="bg-BG"/>
        </w:rPr>
        <w:t xml:space="preserve">) относно проверка за това дали подлежи на изпълнение издаден от </w:t>
      </w:r>
      <w:proofErr w:type="spellStart"/>
      <w:r w:rsidRPr="006B7D3A">
        <w:rPr>
          <w:rFonts w:ascii="Times New Roman" w:eastAsia="Times New Roman" w:hAnsi="Times New Roman" w:cs="Times New Roman"/>
          <w:sz w:val="24"/>
          <w:szCs w:val="24"/>
          <w:lang w:eastAsia="bg-BG"/>
        </w:rPr>
        <w:t>Hauptzollamt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Regensburg</w:t>
      </w:r>
      <w:proofErr w:type="spellEnd"/>
      <w:r w:rsidRPr="006B7D3A">
        <w:rPr>
          <w:rFonts w:ascii="Times New Roman" w:eastAsia="Times New Roman" w:hAnsi="Times New Roman" w:cs="Times New Roman"/>
          <w:sz w:val="24"/>
          <w:szCs w:val="24"/>
          <w:lang w:eastAsia="bg-BG"/>
        </w:rPr>
        <w:t xml:space="preserve"> (главно митническо бюро в Регенсбург, Германия) акт, позволяващ събирането на вземане.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Правна уредба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proofErr w:type="spellStart"/>
      <w:r w:rsidRPr="006B7D3A">
        <w:rPr>
          <w:rFonts w:ascii="Times New Roman" w:eastAsia="Times New Roman" w:hAnsi="Times New Roman" w:cs="Times New Roman"/>
          <w:i/>
          <w:iCs/>
          <w:sz w:val="24"/>
          <w:szCs w:val="24"/>
          <w:lang w:eastAsia="bg-BG"/>
        </w:rPr>
        <w:t>Общностна</w:t>
      </w:r>
      <w:proofErr w:type="spellEnd"/>
      <w:r w:rsidRPr="006B7D3A">
        <w:rPr>
          <w:rFonts w:ascii="Times New Roman" w:eastAsia="Times New Roman" w:hAnsi="Times New Roman" w:cs="Times New Roman"/>
          <w:i/>
          <w:iCs/>
          <w:sz w:val="24"/>
          <w:szCs w:val="24"/>
          <w:lang w:eastAsia="bg-BG"/>
        </w:rPr>
        <w:t xml:space="preserve"> правна уредба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 w:name="point3"/>
      <w:r w:rsidRPr="006B7D3A">
        <w:rPr>
          <w:rFonts w:ascii="Times New Roman" w:eastAsia="Times New Roman" w:hAnsi="Times New Roman" w:cs="Times New Roman"/>
          <w:sz w:val="24"/>
          <w:szCs w:val="24"/>
          <w:lang w:eastAsia="bg-BG"/>
        </w:rPr>
        <w:t>3</w:t>
      </w:r>
      <w:bookmarkEnd w:id="4"/>
      <w:r w:rsidRPr="006B7D3A">
        <w:rPr>
          <w:rFonts w:ascii="Times New Roman" w:eastAsia="Times New Roman" w:hAnsi="Times New Roman" w:cs="Times New Roman"/>
          <w:sz w:val="24"/>
          <w:szCs w:val="24"/>
          <w:lang w:eastAsia="bg-BG"/>
        </w:rPr>
        <w:t>        Директива 76/308 има за цел да премахне пречките за създаването и функционирането на общия пазар, които произтичат от ограничения териториален обхват на националните разпоредби в областта на събирането по-специално на мита.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 w:name="point4"/>
      <w:r w:rsidRPr="006B7D3A">
        <w:rPr>
          <w:rFonts w:ascii="Times New Roman" w:eastAsia="Times New Roman" w:hAnsi="Times New Roman" w:cs="Times New Roman"/>
          <w:sz w:val="24"/>
          <w:szCs w:val="24"/>
          <w:lang w:eastAsia="bg-BG"/>
        </w:rPr>
        <w:t>4</w:t>
      </w:r>
      <w:bookmarkEnd w:id="5"/>
      <w:r w:rsidRPr="006B7D3A">
        <w:rPr>
          <w:rFonts w:ascii="Times New Roman" w:eastAsia="Times New Roman" w:hAnsi="Times New Roman" w:cs="Times New Roman"/>
          <w:sz w:val="24"/>
          <w:szCs w:val="24"/>
          <w:lang w:eastAsia="bg-BG"/>
        </w:rPr>
        <w:t>        Съгласно шестото съображение от Директива 76/308 различните форми на взаимопомощ трябва да бъдат предоставяни от запитвания орган в съответствие с действащите законови, подзаконови или административни разпоредби, които уреждат тези въпроси в държавата членка по местонахождението му, докато седмото съображение от тази директива гласи, че е необходимо да бъдат определени условията, в съответствие с които се изготвят молбите за взаимопомощ от страна на запитващия орган, както и да се определят изчерпателно конкретните обстоятелства, при които запитваният орган може да откаже съдействие във всеки един случай.</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 w:name="point5"/>
      <w:r w:rsidRPr="006B7D3A">
        <w:rPr>
          <w:rFonts w:ascii="Times New Roman" w:eastAsia="Times New Roman" w:hAnsi="Times New Roman" w:cs="Times New Roman"/>
          <w:sz w:val="24"/>
          <w:szCs w:val="24"/>
          <w:lang w:eastAsia="bg-BG"/>
        </w:rPr>
        <w:t>5</w:t>
      </w:r>
      <w:bookmarkEnd w:id="6"/>
      <w:r w:rsidRPr="006B7D3A">
        <w:rPr>
          <w:rFonts w:ascii="Times New Roman" w:eastAsia="Times New Roman" w:hAnsi="Times New Roman" w:cs="Times New Roman"/>
          <w:sz w:val="24"/>
          <w:szCs w:val="24"/>
          <w:lang w:eastAsia="bg-BG"/>
        </w:rPr>
        <w:t>        Десетото съображение от Директива 76/308 посочва, че е възможно по време на процедурата за събиране в държавата членка по местонахождение на запитвания орган, вземането или документът, позволяващ изпълнението му, издаден в държавата членка по местонахождение на запитващия орган, да бъде оспорен/о от заинтересованото лице и че в такива случаи трябва да се предвиди, че заинтересованото лице следва да предприеме действия за оспорване на вземането пред компетентния орган на държавата членка по местонахождение на запитващия орган, а запитваният орган следва да спре всякакви започнати процедури по изпълнение, докато гореспоменатият компетентен орган вземе решение.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7" w:name="point6"/>
      <w:r w:rsidRPr="006B7D3A">
        <w:rPr>
          <w:rFonts w:ascii="Times New Roman" w:eastAsia="Times New Roman" w:hAnsi="Times New Roman" w:cs="Times New Roman"/>
          <w:sz w:val="24"/>
          <w:szCs w:val="24"/>
          <w:lang w:eastAsia="bg-BG"/>
        </w:rPr>
        <w:t>6</w:t>
      </w:r>
      <w:bookmarkEnd w:id="7"/>
      <w:r w:rsidRPr="006B7D3A">
        <w:rPr>
          <w:rFonts w:ascii="Times New Roman" w:eastAsia="Times New Roman" w:hAnsi="Times New Roman" w:cs="Times New Roman"/>
          <w:sz w:val="24"/>
          <w:szCs w:val="24"/>
          <w:lang w:eastAsia="bg-BG"/>
        </w:rPr>
        <w:t>        Член 4, параграф 3 от Директива 76/308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„[Запитваният орган] не е длъжен да предоставя информация: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a)      с която не би могъл да се сдобие за целите на [събирането] на подобни вземания, възникващи в държавата членка по местонахождението му;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б)      която би представлявала разкриване на търговска, промишлена или професионална тайни;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чието разкриване може да накърни сигурността или да противоречи на обществения ред на държавата.“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8" w:name="point7"/>
      <w:r w:rsidRPr="006B7D3A">
        <w:rPr>
          <w:rFonts w:ascii="Times New Roman" w:eastAsia="Times New Roman" w:hAnsi="Times New Roman" w:cs="Times New Roman"/>
          <w:sz w:val="24"/>
          <w:szCs w:val="24"/>
          <w:lang w:eastAsia="bg-BG"/>
        </w:rPr>
        <w:t>7</w:t>
      </w:r>
      <w:bookmarkEnd w:id="8"/>
      <w:r w:rsidRPr="006B7D3A">
        <w:rPr>
          <w:rFonts w:ascii="Times New Roman" w:eastAsia="Times New Roman" w:hAnsi="Times New Roman" w:cs="Times New Roman"/>
          <w:sz w:val="24"/>
          <w:szCs w:val="24"/>
          <w:lang w:eastAsia="bg-BG"/>
        </w:rPr>
        <w:t>        Съгласно член 5, параграф 1 от тази директива по молба на запитващия орган и в съответствие с действащите законови правила за уведомяване за подобни актове или решения в държавата членка по местонахождение на запитвания орган последният уведомява адресата за всякакви актове и решения, включително тези от съдебен характер, издадени от държавата членка по местонахождение на запитващия орган, и свързани с вземане или с неговото събиране.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9" w:name="point8"/>
      <w:r w:rsidRPr="006B7D3A">
        <w:rPr>
          <w:rFonts w:ascii="Times New Roman" w:eastAsia="Times New Roman" w:hAnsi="Times New Roman" w:cs="Times New Roman"/>
          <w:sz w:val="24"/>
          <w:szCs w:val="24"/>
          <w:lang w:eastAsia="bg-BG"/>
        </w:rPr>
        <w:t>8</w:t>
      </w:r>
      <w:bookmarkEnd w:id="9"/>
      <w:r w:rsidRPr="006B7D3A">
        <w:rPr>
          <w:rFonts w:ascii="Times New Roman" w:eastAsia="Times New Roman" w:hAnsi="Times New Roman" w:cs="Times New Roman"/>
          <w:sz w:val="24"/>
          <w:szCs w:val="24"/>
          <w:lang w:eastAsia="bg-BG"/>
        </w:rPr>
        <w:t xml:space="preserve">        Член 5, параграф 2 от посочената директива гласи, че молбата за уведомяване посочва името, адреса и всякаква друга приложима информация, свързана с идентифицирането на адресата, до която запитващият орган обикновено има достъп, естеството и предмета на акта или решението, подлежащо на съобщаване, ако е необходимо, </w:t>
      </w:r>
      <w:proofErr w:type="spellStart"/>
      <w:r w:rsidRPr="006B7D3A">
        <w:rPr>
          <w:rFonts w:ascii="Times New Roman" w:eastAsia="Times New Roman" w:hAnsi="Times New Roman" w:cs="Times New Roman"/>
          <w:sz w:val="24"/>
          <w:szCs w:val="24"/>
          <w:lang w:eastAsia="bg-BG"/>
        </w:rPr>
        <w:t>имeто</w:t>
      </w:r>
      <w:proofErr w:type="spellEnd"/>
      <w:r w:rsidRPr="006B7D3A">
        <w:rPr>
          <w:rFonts w:ascii="Times New Roman" w:eastAsia="Times New Roman" w:hAnsi="Times New Roman" w:cs="Times New Roman"/>
          <w:sz w:val="24"/>
          <w:szCs w:val="24"/>
          <w:lang w:eastAsia="bg-BG"/>
        </w:rPr>
        <w:t>, адреса и всякаква друга приложима информация, свързана с идентифицирането на длъжника, до която запитващият орган обикновено има достъп, и вземането, за което се отнася актът или решението, както и всякаква друга полезна информация.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0" w:name="point9"/>
      <w:r w:rsidRPr="006B7D3A">
        <w:rPr>
          <w:rFonts w:ascii="Times New Roman" w:eastAsia="Times New Roman" w:hAnsi="Times New Roman" w:cs="Times New Roman"/>
          <w:sz w:val="24"/>
          <w:szCs w:val="24"/>
          <w:lang w:eastAsia="bg-BG"/>
        </w:rPr>
        <w:t>9</w:t>
      </w:r>
      <w:bookmarkEnd w:id="10"/>
      <w:r w:rsidRPr="006B7D3A">
        <w:rPr>
          <w:rFonts w:ascii="Times New Roman" w:eastAsia="Times New Roman" w:hAnsi="Times New Roman" w:cs="Times New Roman"/>
          <w:sz w:val="24"/>
          <w:szCs w:val="24"/>
          <w:lang w:eastAsia="bg-BG"/>
        </w:rPr>
        <w:t>        Член 6 от Директива 76/308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По молба на [запитващия орган] и в съответствие със законовите, подзаконовите или административните разпоредби, приложими [при събирането] на подобни вземания, възникнали в държавата членка по местонахождение на [запитвания орган], последният [събира] вземанията, които са предмет на [документа], позволяващ тяхното изпълнение.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За тази цел всяко вземане, във връзка с което се подава молба за [събиране], се счита за вземане на държавата членка по местонахождение на [запитвания орган], освен в случаите когато се прилагат разпоредбите, предвидени в член 12.“</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1" w:name="point10"/>
      <w:r w:rsidRPr="006B7D3A">
        <w:rPr>
          <w:rFonts w:ascii="Times New Roman" w:eastAsia="Times New Roman" w:hAnsi="Times New Roman" w:cs="Times New Roman"/>
          <w:sz w:val="24"/>
          <w:szCs w:val="24"/>
          <w:lang w:eastAsia="bg-BG"/>
        </w:rPr>
        <w:t>10</w:t>
      </w:r>
      <w:bookmarkEnd w:id="11"/>
      <w:r w:rsidRPr="006B7D3A">
        <w:rPr>
          <w:rFonts w:ascii="Times New Roman" w:eastAsia="Times New Roman" w:hAnsi="Times New Roman" w:cs="Times New Roman"/>
          <w:sz w:val="24"/>
          <w:szCs w:val="24"/>
          <w:lang w:eastAsia="bg-BG"/>
        </w:rPr>
        <w:t>      Член 7, параграфи 1, 2 и 3 от тази директива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Молбата за събиране на вземане, адресирана от запитващия орган до запитвания орган, трябва да бъде придружена от официално или легализирано копие на документа, позволяващ [изпълнението], издаден в държавата членка по местонахождение на запитващия орган и, ако е приложимо, от оригинал или легализирано копие на други документи, необходими за събирането.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[Запитващият орган няма право да подава молба за събиране, освен ако: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a)      вземането и/или документът, позволяващ неговото изпълнение, не се оспорва в държава[та] членка по местонахождение[то му], освен в случаите на прилагане на член 12, параграф 2, втора алинея;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е приложил в държавата членка по местонахождение[то му] съответните възможни процедури за събиране, въз основа на документа, посочен в параграф 1, и предприетите мерки няма да доведат до пълно събиране на вземането.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Молбата за събиране посочва: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a)      име, адрес и всякаква друга приложима информация, свързана с идентифицирането на съответното лице и/или на [трето лице, което държи] неговите активи;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2" w:name="point11"/>
      <w:r w:rsidRPr="006B7D3A">
        <w:rPr>
          <w:rFonts w:ascii="Times New Roman" w:eastAsia="Times New Roman" w:hAnsi="Times New Roman" w:cs="Times New Roman"/>
          <w:sz w:val="24"/>
          <w:szCs w:val="24"/>
          <w:lang w:eastAsia="bg-BG"/>
        </w:rPr>
        <w:t>11</w:t>
      </w:r>
      <w:bookmarkEnd w:id="12"/>
      <w:r w:rsidRPr="006B7D3A">
        <w:rPr>
          <w:rFonts w:ascii="Times New Roman" w:eastAsia="Times New Roman" w:hAnsi="Times New Roman" w:cs="Times New Roman"/>
          <w:sz w:val="24"/>
          <w:szCs w:val="24"/>
          <w:lang w:eastAsia="bg-BG"/>
        </w:rPr>
        <w:t>      Член 8 от посочената директива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Документът, позволяващ [изпълнението] на вземането, се признава директно и автоматично се счита за документ, позволяващ [изпълнението] на вземане [в] държавата членка по местонахождение на запитвания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Независимо от параграф 1, документът, позволяващ [изпълнение] на вземането, може, ако е целесъобразно и в съответствие с действащите разпоредби в държавата членка по местонахождение на запитвания орган, да бъде приет, признат, допълнен или заменен с документ, който дава право за изпълнение на територията на тази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срок от три месеца от датата на получаване на молбата за събиране, държавите членки полагат усилия да извършат формалностите по приемането, признаването, допълването или замяната на документа с изпълнителното основание, освен в случаите, когато се прилага трета алинея. Те не могат да издадат отказ, ако документът, позволяващ изпълнението, е надлежно съставен. Запитваният орган уведомява запитващия орган относно основанията за неспазването на срока от три месеца.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Ако някоя от тези формалности бъде подложена на оспорване във връзка с вземане и/или с документа, позволяващ изпълнението, който е издаден от запитващия орган, се прилага член 12.“</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3" w:name="point12"/>
      <w:r w:rsidRPr="006B7D3A">
        <w:rPr>
          <w:rFonts w:ascii="Times New Roman" w:eastAsia="Times New Roman" w:hAnsi="Times New Roman" w:cs="Times New Roman"/>
          <w:sz w:val="24"/>
          <w:szCs w:val="24"/>
          <w:lang w:eastAsia="bg-BG"/>
        </w:rPr>
        <w:t>12</w:t>
      </w:r>
      <w:bookmarkEnd w:id="13"/>
      <w:r w:rsidRPr="006B7D3A">
        <w:rPr>
          <w:rFonts w:ascii="Times New Roman" w:eastAsia="Times New Roman" w:hAnsi="Times New Roman" w:cs="Times New Roman"/>
          <w:sz w:val="24"/>
          <w:szCs w:val="24"/>
          <w:lang w:eastAsia="bg-BG"/>
        </w:rPr>
        <w:t>      Член 12, параграфи 1—3 от Директива 76/308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Ако в хода на процедурата по [събиране], вземането и/или [документът], позволяващ неговото изпълнение, издаден в държавата членка по местонахождение на [запитващия орган], бъдат оспорени от заинтересованата страна, [оспорването трябва да се извърши пред] компетентния орган на държавата членка по местонахождение на [запитващия орган] в съответствие със съществуващите там разпоредби. [Запитващият орган] трябва да [уведоми запитвания орган] относно тези действия. Заинтересованата страна има право също да уведоми [запитвания орган] относно предприетите действия.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Веднага след получаване на уведомяването, посочено в параграф 1, изпратено от [запитващия орган] или от заинтересованата страна, [запитваният орган] спира процедурата по изпълнение в очакване на решение от страна на органа, който е компетентен по въпроса, освен ако запитващият орган не пожелае друго в съответствие с втора алинея. […]</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Независимо от разпоредбите на параграф 2, първа алинея, запитващият орган има право в съответствие със законите, подзаконовите актове или административните практики, действащи в държавата членка по местонахождението му, да поиска от запитвания орган събирането на съответното оспорено вземане дотолкова, доколкото законите, подзаконовите актове или административните практики, действащи в държавата членка по местонахождение на запитвания орган, позволяват подобни действия. Ако резултатът от оспорването се окаже благоприятен за длъжника, запитващият орган носи отговорност за възстановяването на всички събрани суми, както и на дължимата </w:t>
      </w:r>
      <w:r w:rsidRPr="006B7D3A">
        <w:rPr>
          <w:rFonts w:ascii="Times New Roman" w:eastAsia="Times New Roman" w:hAnsi="Times New Roman" w:cs="Times New Roman"/>
          <w:sz w:val="24"/>
          <w:szCs w:val="24"/>
          <w:lang w:eastAsia="bg-BG"/>
        </w:rPr>
        <w:lastRenderedPageBreak/>
        <w:t>компенсация в съответствие с действащото законодателство в държавата членка по местонахождение на запитвания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В случая когато мерките по изпълнение, предприети в държавата членка по местонахождение на [запитвания орган], са предмет на оспорване, [оспорването се извършва пред] компетентния орган на тази държава членка, съгласно действащите там законови и подзаконови разпоредби.“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4" w:name="point13"/>
      <w:r w:rsidRPr="006B7D3A">
        <w:rPr>
          <w:rFonts w:ascii="Times New Roman" w:eastAsia="Times New Roman" w:hAnsi="Times New Roman" w:cs="Times New Roman"/>
          <w:sz w:val="24"/>
          <w:szCs w:val="24"/>
          <w:lang w:eastAsia="bg-BG"/>
        </w:rPr>
        <w:t>13</w:t>
      </w:r>
      <w:bookmarkEnd w:id="14"/>
      <w:r w:rsidRPr="006B7D3A">
        <w:rPr>
          <w:rFonts w:ascii="Times New Roman" w:eastAsia="Times New Roman" w:hAnsi="Times New Roman" w:cs="Times New Roman"/>
          <w:sz w:val="24"/>
          <w:szCs w:val="24"/>
          <w:lang w:eastAsia="bg-BG"/>
        </w:rPr>
        <w:t>      Член 17 от тази директива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„Молбите за помощ, документът, позволяващ [събирането,] и другите [приложени] документи се придружават от превод на официалния език или на един от официалните езици в държавата членка по местонахождение на [запитвания орган], без да се накърнява правото на този орган да се откаже от превода.“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5" w:name="point14"/>
      <w:r w:rsidRPr="006B7D3A">
        <w:rPr>
          <w:rFonts w:ascii="Times New Roman" w:eastAsia="Times New Roman" w:hAnsi="Times New Roman" w:cs="Times New Roman"/>
          <w:sz w:val="24"/>
          <w:szCs w:val="24"/>
          <w:lang w:eastAsia="bg-BG"/>
        </w:rPr>
        <w:t>14</w:t>
      </w:r>
      <w:bookmarkEnd w:id="15"/>
      <w:r w:rsidRPr="006B7D3A">
        <w:rPr>
          <w:rFonts w:ascii="Times New Roman" w:eastAsia="Times New Roman" w:hAnsi="Times New Roman" w:cs="Times New Roman"/>
          <w:sz w:val="24"/>
          <w:szCs w:val="24"/>
          <w:lang w:eastAsia="bg-BG"/>
        </w:rPr>
        <w:t xml:space="preserve">      Съгласно член 23 от посочената директива същата не изключва „установяването на по-голяма степен на взаимопомощ сега или в бъдеще от определени държави членки съгласно споразумения или ангажименти, включително такива за </w:t>
      </w:r>
      <w:proofErr w:type="spellStart"/>
      <w:r w:rsidRPr="006B7D3A">
        <w:rPr>
          <w:rFonts w:ascii="Times New Roman" w:eastAsia="Times New Roman" w:hAnsi="Times New Roman" w:cs="Times New Roman"/>
          <w:sz w:val="24"/>
          <w:szCs w:val="24"/>
          <w:lang w:eastAsia="bg-BG"/>
        </w:rPr>
        <w:t>нотифициране</w:t>
      </w:r>
      <w:proofErr w:type="spellEnd"/>
      <w:r w:rsidRPr="006B7D3A">
        <w:rPr>
          <w:rFonts w:ascii="Times New Roman" w:eastAsia="Times New Roman" w:hAnsi="Times New Roman" w:cs="Times New Roman"/>
          <w:sz w:val="24"/>
          <w:szCs w:val="24"/>
          <w:lang w:eastAsia="bg-BG"/>
        </w:rPr>
        <w:t xml:space="preserve"> на съдебни или извънсъдебни актове“.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Национална правна уредба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6" w:name="point15"/>
      <w:r w:rsidRPr="006B7D3A">
        <w:rPr>
          <w:rFonts w:ascii="Times New Roman" w:eastAsia="Times New Roman" w:hAnsi="Times New Roman" w:cs="Times New Roman"/>
          <w:sz w:val="24"/>
          <w:szCs w:val="24"/>
          <w:lang w:eastAsia="bg-BG"/>
        </w:rPr>
        <w:t>15</w:t>
      </w:r>
      <w:bookmarkEnd w:id="16"/>
      <w:r w:rsidRPr="006B7D3A">
        <w:rPr>
          <w:rFonts w:ascii="Times New Roman" w:eastAsia="Times New Roman" w:hAnsi="Times New Roman" w:cs="Times New Roman"/>
          <w:sz w:val="24"/>
          <w:szCs w:val="24"/>
          <w:lang w:eastAsia="bg-BG"/>
        </w:rPr>
        <w:t>      Съгласно член 2, параграф 7 от Закон № 191/2004 за международната помощ при събирането на определени финансови вземания (</w:t>
      </w:r>
      <w:proofErr w:type="spellStart"/>
      <w:r w:rsidRPr="006B7D3A">
        <w:rPr>
          <w:rFonts w:ascii="Times New Roman" w:eastAsia="Times New Roman" w:hAnsi="Times New Roman" w:cs="Times New Roman"/>
          <w:sz w:val="24"/>
          <w:szCs w:val="24"/>
          <w:lang w:eastAsia="bg-BG"/>
        </w:rPr>
        <w:t>Zákon</w:t>
      </w:r>
      <w:proofErr w:type="spellEnd"/>
      <w:r w:rsidRPr="006B7D3A">
        <w:rPr>
          <w:rFonts w:ascii="Times New Roman" w:eastAsia="Times New Roman" w:hAnsi="Times New Roman" w:cs="Times New Roman"/>
          <w:sz w:val="24"/>
          <w:szCs w:val="24"/>
          <w:lang w:eastAsia="bg-BG"/>
        </w:rPr>
        <w:t xml:space="preserve"> č. 191/2004 </w:t>
      </w:r>
      <w:proofErr w:type="spellStart"/>
      <w:r w:rsidRPr="006B7D3A">
        <w:rPr>
          <w:rFonts w:ascii="Times New Roman" w:eastAsia="Times New Roman" w:hAnsi="Times New Roman" w:cs="Times New Roman"/>
          <w:sz w:val="24"/>
          <w:szCs w:val="24"/>
          <w:lang w:eastAsia="bg-BG"/>
        </w:rPr>
        <w:t>Sb</w:t>
      </w:r>
      <w:proofErr w:type="spellEnd"/>
      <w:r w:rsidRPr="006B7D3A">
        <w:rPr>
          <w:rFonts w:ascii="Times New Roman" w:eastAsia="Times New Roman" w:hAnsi="Times New Roman" w:cs="Times New Roman"/>
          <w:sz w:val="24"/>
          <w:szCs w:val="24"/>
          <w:lang w:eastAsia="bg-BG"/>
        </w:rPr>
        <w:t xml:space="preserve">., o </w:t>
      </w:r>
      <w:proofErr w:type="spellStart"/>
      <w:r w:rsidRPr="006B7D3A">
        <w:rPr>
          <w:rFonts w:ascii="Times New Roman" w:eastAsia="Times New Roman" w:hAnsi="Times New Roman" w:cs="Times New Roman"/>
          <w:sz w:val="24"/>
          <w:szCs w:val="24"/>
          <w:lang w:eastAsia="bg-BG"/>
        </w:rPr>
        <w:t>mezinárodní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pomoci</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při</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vymáhání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některých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finančních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pohledávek</w:t>
      </w:r>
      <w:proofErr w:type="spellEnd"/>
      <w:r w:rsidRPr="006B7D3A">
        <w:rPr>
          <w:rFonts w:ascii="Times New Roman" w:eastAsia="Times New Roman" w:hAnsi="Times New Roman" w:cs="Times New Roman"/>
          <w:sz w:val="24"/>
          <w:szCs w:val="24"/>
          <w:lang w:eastAsia="bg-BG"/>
        </w:rPr>
        <w:t>) прилагането на международната помощ се извършва съгласно Закон № 337/1992 за администрацията за данъци и такси (</w:t>
      </w:r>
      <w:proofErr w:type="spellStart"/>
      <w:r w:rsidRPr="006B7D3A">
        <w:rPr>
          <w:rFonts w:ascii="Times New Roman" w:eastAsia="Times New Roman" w:hAnsi="Times New Roman" w:cs="Times New Roman"/>
          <w:sz w:val="24"/>
          <w:szCs w:val="24"/>
          <w:lang w:eastAsia="bg-BG"/>
        </w:rPr>
        <w:t>Zákon</w:t>
      </w:r>
      <w:proofErr w:type="spellEnd"/>
      <w:r w:rsidRPr="006B7D3A">
        <w:rPr>
          <w:rFonts w:ascii="Times New Roman" w:eastAsia="Times New Roman" w:hAnsi="Times New Roman" w:cs="Times New Roman"/>
          <w:sz w:val="24"/>
          <w:szCs w:val="24"/>
          <w:lang w:eastAsia="bg-BG"/>
        </w:rPr>
        <w:t xml:space="preserve"> č. 337/1992 </w:t>
      </w:r>
      <w:proofErr w:type="spellStart"/>
      <w:r w:rsidRPr="006B7D3A">
        <w:rPr>
          <w:rFonts w:ascii="Times New Roman" w:eastAsia="Times New Roman" w:hAnsi="Times New Roman" w:cs="Times New Roman"/>
          <w:sz w:val="24"/>
          <w:szCs w:val="24"/>
          <w:lang w:eastAsia="bg-BG"/>
        </w:rPr>
        <w:t>Sb</w:t>
      </w:r>
      <w:proofErr w:type="spellEnd"/>
      <w:r w:rsidRPr="006B7D3A">
        <w:rPr>
          <w:rFonts w:ascii="Times New Roman" w:eastAsia="Times New Roman" w:hAnsi="Times New Roman" w:cs="Times New Roman"/>
          <w:sz w:val="24"/>
          <w:szCs w:val="24"/>
          <w:lang w:eastAsia="bg-BG"/>
        </w:rPr>
        <w:t xml:space="preserve">., o </w:t>
      </w:r>
      <w:proofErr w:type="spellStart"/>
      <w:r w:rsidRPr="006B7D3A">
        <w:rPr>
          <w:rFonts w:ascii="Times New Roman" w:eastAsia="Times New Roman" w:hAnsi="Times New Roman" w:cs="Times New Roman"/>
          <w:sz w:val="24"/>
          <w:szCs w:val="24"/>
          <w:lang w:eastAsia="bg-BG"/>
        </w:rPr>
        <w:t>správě</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daní</w:t>
      </w:r>
      <w:proofErr w:type="spellEnd"/>
      <w:r w:rsidRPr="006B7D3A">
        <w:rPr>
          <w:rFonts w:ascii="Times New Roman" w:eastAsia="Times New Roman" w:hAnsi="Times New Roman" w:cs="Times New Roman"/>
          <w:sz w:val="24"/>
          <w:szCs w:val="24"/>
          <w:lang w:eastAsia="bg-BG"/>
        </w:rPr>
        <w:t xml:space="preserve"> a </w:t>
      </w:r>
      <w:proofErr w:type="spellStart"/>
      <w:r w:rsidRPr="006B7D3A">
        <w:rPr>
          <w:rFonts w:ascii="Times New Roman" w:eastAsia="Times New Roman" w:hAnsi="Times New Roman" w:cs="Times New Roman"/>
          <w:sz w:val="24"/>
          <w:szCs w:val="24"/>
          <w:lang w:eastAsia="bg-BG"/>
        </w:rPr>
        <w:t>poplatků</w:t>
      </w:r>
      <w:proofErr w:type="spellEnd"/>
      <w:r w:rsidRPr="006B7D3A">
        <w:rPr>
          <w:rFonts w:ascii="Times New Roman" w:eastAsia="Times New Roman" w:hAnsi="Times New Roman" w:cs="Times New Roman"/>
          <w:sz w:val="24"/>
          <w:szCs w:val="24"/>
          <w:lang w:eastAsia="bg-BG"/>
        </w:rPr>
        <w:t>), освен ако друго не е предвидено в Закон № 191/2004.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7" w:name="point16"/>
      <w:r w:rsidRPr="006B7D3A">
        <w:rPr>
          <w:rFonts w:ascii="Times New Roman" w:eastAsia="Times New Roman" w:hAnsi="Times New Roman" w:cs="Times New Roman"/>
          <w:sz w:val="24"/>
          <w:szCs w:val="24"/>
          <w:lang w:eastAsia="bg-BG"/>
        </w:rPr>
        <w:t>16</w:t>
      </w:r>
      <w:bookmarkEnd w:id="17"/>
      <w:r w:rsidRPr="006B7D3A">
        <w:rPr>
          <w:rFonts w:ascii="Times New Roman" w:eastAsia="Times New Roman" w:hAnsi="Times New Roman" w:cs="Times New Roman"/>
          <w:sz w:val="24"/>
          <w:szCs w:val="24"/>
          <w:lang w:eastAsia="bg-BG"/>
        </w:rPr>
        <w:t>      Член 5 от Закон № 191/2004, озаглавен „Събиране на вземания“,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 По молба на компетентния орган на друга държава министерството осигурява събирането на вземания; […]. Молбата за събиране трябва да бъде подкрепена с оригинала или заверен препис на изпълнителното основание, което може да бъде изпълнено в държавата на компетентния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Министерството извършва събирането, при условие че молбата за събиране посочва: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a)      име, фамилия и адрес на физическото лице или наименование и седалище на юридическото лице длъжник или евентуално на лицето, длъжно да изпълни задължението съгласно правото на държавата на компетентния орган […], както и друга информация, необходима за идентифицирането на длъжника или на друго лице, което държи негови вещи;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b)      естеството на вземането и размера на главницата и на начислените лихви, периодични и други парични санкции и разноски, уточнен в паричната единица на двете държави, като се посочва изпълнителното основание;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c)      информация относно окончателния характер (сила на </w:t>
      </w:r>
      <w:proofErr w:type="spellStart"/>
      <w:r w:rsidRPr="006B7D3A">
        <w:rPr>
          <w:rFonts w:ascii="Times New Roman" w:eastAsia="Times New Roman" w:hAnsi="Times New Roman" w:cs="Times New Roman"/>
          <w:sz w:val="24"/>
          <w:szCs w:val="24"/>
          <w:lang w:eastAsia="bg-BG"/>
        </w:rPr>
        <w:t>пресъдено</w:t>
      </w:r>
      <w:proofErr w:type="spellEnd"/>
      <w:r w:rsidRPr="006B7D3A">
        <w:rPr>
          <w:rFonts w:ascii="Times New Roman" w:eastAsia="Times New Roman" w:hAnsi="Times New Roman" w:cs="Times New Roman"/>
          <w:sz w:val="24"/>
          <w:szCs w:val="24"/>
          <w:lang w:eastAsia="bg-BG"/>
        </w:rPr>
        <w:t xml:space="preserve"> нещо), на изпълнителното основание и относно </w:t>
      </w:r>
      <w:proofErr w:type="spellStart"/>
      <w:r w:rsidRPr="006B7D3A">
        <w:rPr>
          <w:rFonts w:ascii="Times New Roman" w:eastAsia="Times New Roman" w:hAnsi="Times New Roman" w:cs="Times New Roman"/>
          <w:sz w:val="24"/>
          <w:szCs w:val="24"/>
          <w:lang w:eastAsia="bg-BG"/>
        </w:rPr>
        <w:t>давностните</w:t>
      </w:r>
      <w:proofErr w:type="spellEnd"/>
      <w:r w:rsidRPr="006B7D3A">
        <w:rPr>
          <w:rFonts w:ascii="Times New Roman" w:eastAsia="Times New Roman" w:hAnsi="Times New Roman" w:cs="Times New Roman"/>
          <w:sz w:val="24"/>
          <w:szCs w:val="24"/>
          <w:lang w:eastAsia="bg-BG"/>
        </w:rPr>
        <w:t xml:space="preserve"> или </w:t>
      </w:r>
      <w:proofErr w:type="spellStart"/>
      <w:r w:rsidRPr="006B7D3A">
        <w:rPr>
          <w:rFonts w:ascii="Times New Roman" w:eastAsia="Times New Roman" w:hAnsi="Times New Roman" w:cs="Times New Roman"/>
          <w:sz w:val="24"/>
          <w:szCs w:val="24"/>
          <w:lang w:eastAsia="bg-BG"/>
        </w:rPr>
        <w:t>преклузивните</w:t>
      </w:r>
      <w:proofErr w:type="spellEnd"/>
      <w:r w:rsidRPr="006B7D3A">
        <w:rPr>
          <w:rFonts w:ascii="Times New Roman" w:eastAsia="Times New Roman" w:hAnsi="Times New Roman" w:cs="Times New Roman"/>
          <w:sz w:val="24"/>
          <w:szCs w:val="24"/>
          <w:lang w:eastAsia="bg-BG"/>
        </w:rPr>
        <w:t xml:space="preserve"> срокове на правото за събиране на вземането;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f)      декларация на компетентния орган на другата държава по силата на член 6, параграф 2 […]</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 Ако молбата не съдържа посочената в параграф 2 информация, министерството извършва събирането, доколкото по негова молба тези данни се попълнят.“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8" w:name="point17"/>
      <w:r w:rsidRPr="006B7D3A">
        <w:rPr>
          <w:rFonts w:ascii="Times New Roman" w:eastAsia="Times New Roman" w:hAnsi="Times New Roman" w:cs="Times New Roman"/>
          <w:sz w:val="24"/>
          <w:szCs w:val="24"/>
          <w:lang w:eastAsia="bg-BG"/>
        </w:rPr>
        <w:t>17</w:t>
      </w:r>
      <w:bookmarkEnd w:id="18"/>
      <w:r w:rsidRPr="006B7D3A">
        <w:rPr>
          <w:rFonts w:ascii="Times New Roman" w:eastAsia="Times New Roman" w:hAnsi="Times New Roman" w:cs="Times New Roman"/>
          <w:sz w:val="24"/>
          <w:szCs w:val="24"/>
          <w:lang w:eastAsia="bg-BG"/>
        </w:rPr>
        <w:t>      По силата на член 6, параграф 1 от Закон № 191/2004 документът, представляващ изпълнително основание, което позволява изпълнение на вземането в държавата на компетентния орган, се счита още от деня на получаването на пълната молба за събиране за документ, позволяващ изпълнението на вземането в Чешката република. Съгласно параграф 2 на този член въз основа на молбата за събиране министерството може да започне събирането на вземането само ако компетентният орган на другата държава посочи, че документът, позволяващ изпълнението на вземането, не е оспорен в държавата на компетентния орган, с изключение на случаите, визирани в член 7, параграф 1 от посочения закон, и че вече е проведено изпълнително производство в държавата на компетентния орган, в което не е било постигнато пълно удовлетворяване на вземането.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19" w:name="point18"/>
      <w:r w:rsidRPr="006B7D3A">
        <w:rPr>
          <w:rFonts w:ascii="Times New Roman" w:eastAsia="Times New Roman" w:hAnsi="Times New Roman" w:cs="Times New Roman"/>
          <w:sz w:val="24"/>
          <w:szCs w:val="24"/>
          <w:lang w:eastAsia="bg-BG"/>
        </w:rPr>
        <w:t>18</w:t>
      </w:r>
      <w:bookmarkEnd w:id="19"/>
      <w:r w:rsidRPr="006B7D3A">
        <w:rPr>
          <w:rFonts w:ascii="Times New Roman" w:eastAsia="Times New Roman" w:hAnsi="Times New Roman" w:cs="Times New Roman"/>
          <w:sz w:val="24"/>
          <w:szCs w:val="24"/>
          <w:lang w:eastAsia="bg-BG"/>
        </w:rPr>
        <w:t>      Член 13, параграф 1 от Закон № 191/2004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„Обмяната на информация между министерството и компетентния орган на другата държава се осъществява на официалния език на държавата, в която се намира органът, получил молба за помощ при събирането. […] Когато министерството и компетентният орган на другата държава се договорят друго, не се използва официалният език на държавата, до която е отправена молбата за помощ при събирането.“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0" w:name="point19"/>
      <w:r w:rsidRPr="006B7D3A">
        <w:rPr>
          <w:rFonts w:ascii="Times New Roman" w:eastAsia="Times New Roman" w:hAnsi="Times New Roman" w:cs="Times New Roman"/>
          <w:sz w:val="24"/>
          <w:szCs w:val="24"/>
          <w:lang w:eastAsia="bg-BG"/>
        </w:rPr>
        <w:t>19</w:t>
      </w:r>
      <w:bookmarkEnd w:id="20"/>
      <w:r w:rsidRPr="006B7D3A">
        <w:rPr>
          <w:rFonts w:ascii="Times New Roman" w:eastAsia="Times New Roman" w:hAnsi="Times New Roman" w:cs="Times New Roman"/>
          <w:sz w:val="24"/>
          <w:szCs w:val="24"/>
          <w:lang w:eastAsia="bg-BG"/>
        </w:rPr>
        <w:t>      Член 32, параграф 1 от Закон № 337/1992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данъчното производство задължения се налагат и права се признават само с решение. Такова решение има правно действие за адресата само ако му е редовно съобщено или връчено, доколкото настоящият закон или специален закон не разпореждат нещо друго.“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1" w:name="point20"/>
      <w:r w:rsidRPr="006B7D3A">
        <w:rPr>
          <w:rFonts w:ascii="Times New Roman" w:eastAsia="Times New Roman" w:hAnsi="Times New Roman" w:cs="Times New Roman"/>
          <w:sz w:val="24"/>
          <w:szCs w:val="24"/>
          <w:lang w:eastAsia="bg-BG"/>
        </w:rPr>
        <w:t>20</w:t>
      </w:r>
      <w:bookmarkEnd w:id="21"/>
      <w:r w:rsidRPr="006B7D3A">
        <w:rPr>
          <w:rFonts w:ascii="Times New Roman" w:eastAsia="Times New Roman" w:hAnsi="Times New Roman" w:cs="Times New Roman"/>
          <w:sz w:val="24"/>
          <w:szCs w:val="24"/>
          <w:lang w:eastAsia="bg-BG"/>
        </w:rPr>
        <w:t>      Член 73 от Закон № 337/1992 описва производството по събиране на просрочени данъци. По силата на параграф 7 от този член гражданскопроцесуалният кодекс се прилага съответно при изпълнение на данъчно задължение.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2" w:name="point21"/>
      <w:r w:rsidRPr="006B7D3A">
        <w:rPr>
          <w:rFonts w:ascii="Times New Roman" w:eastAsia="Times New Roman" w:hAnsi="Times New Roman" w:cs="Times New Roman"/>
          <w:sz w:val="24"/>
          <w:szCs w:val="24"/>
          <w:lang w:eastAsia="bg-BG"/>
        </w:rPr>
        <w:t>21</w:t>
      </w:r>
      <w:bookmarkEnd w:id="22"/>
      <w:r w:rsidRPr="006B7D3A">
        <w:rPr>
          <w:rFonts w:ascii="Times New Roman" w:eastAsia="Times New Roman" w:hAnsi="Times New Roman" w:cs="Times New Roman"/>
          <w:sz w:val="24"/>
          <w:szCs w:val="24"/>
          <w:lang w:eastAsia="bg-BG"/>
        </w:rPr>
        <w:t>      По силата на член 261a, параграф 1 от изменения Закон № 99/1963 за приемане на гражданскопроцесуалния кодекс (</w:t>
      </w:r>
      <w:proofErr w:type="spellStart"/>
      <w:r w:rsidRPr="006B7D3A">
        <w:rPr>
          <w:rFonts w:ascii="Times New Roman" w:eastAsia="Times New Roman" w:hAnsi="Times New Roman" w:cs="Times New Roman"/>
          <w:sz w:val="24"/>
          <w:szCs w:val="24"/>
          <w:lang w:eastAsia="bg-BG"/>
        </w:rPr>
        <w:t>Zákon</w:t>
      </w:r>
      <w:proofErr w:type="spellEnd"/>
      <w:r w:rsidRPr="006B7D3A">
        <w:rPr>
          <w:rFonts w:ascii="Times New Roman" w:eastAsia="Times New Roman" w:hAnsi="Times New Roman" w:cs="Times New Roman"/>
          <w:sz w:val="24"/>
          <w:szCs w:val="24"/>
          <w:lang w:eastAsia="bg-BG"/>
        </w:rPr>
        <w:t xml:space="preserve"> č. 99/1963 </w:t>
      </w:r>
      <w:proofErr w:type="spellStart"/>
      <w:r w:rsidRPr="006B7D3A">
        <w:rPr>
          <w:rFonts w:ascii="Times New Roman" w:eastAsia="Times New Roman" w:hAnsi="Times New Roman" w:cs="Times New Roman"/>
          <w:sz w:val="24"/>
          <w:szCs w:val="24"/>
          <w:lang w:eastAsia="bg-BG"/>
        </w:rPr>
        <w:t>Sb</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občanský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řád</w:t>
      </w:r>
      <w:proofErr w:type="spellEnd"/>
      <w:r w:rsidRPr="006B7D3A">
        <w:rPr>
          <w:rFonts w:ascii="Times New Roman" w:eastAsia="Times New Roman" w:hAnsi="Times New Roman" w:cs="Times New Roman"/>
          <w:sz w:val="24"/>
          <w:szCs w:val="24"/>
          <w:lang w:eastAsia="bg-BG"/>
        </w:rPr>
        <w:t xml:space="preserve">) изпълнението на решение може да се разпореди само ако то посочва </w:t>
      </w:r>
      <w:proofErr w:type="spellStart"/>
      <w:r w:rsidRPr="006B7D3A">
        <w:rPr>
          <w:rFonts w:ascii="Times New Roman" w:eastAsia="Times New Roman" w:hAnsi="Times New Roman" w:cs="Times New Roman"/>
          <w:sz w:val="24"/>
          <w:szCs w:val="24"/>
          <w:lang w:eastAsia="bg-BG"/>
        </w:rPr>
        <w:t>взискателя</w:t>
      </w:r>
      <w:proofErr w:type="spellEnd"/>
      <w:r w:rsidRPr="006B7D3A">
        <w:rPr>
          <w:rFonts w:ascii="Times New Roman" w:eastAsia="Times New Roman" w:hAnsi="Times New Roman" w:cs="Times New Roman"/>
          <w:sz w:val="24"/>
          <w:szCs w:val="24"/>
          <w:lang w:eastAsia="bg-BG"/>
        </w:rPr>
        <w:t xml:space="preserve"> и длъжника, определя обхвата и съдържанието на задълженията, които са предмет на молбата за изпълнение, и установява срока за това изпълнение.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3" w:name="point22"/>
      <w:r w:rsidRPr="006B7D3A">
        <w:rPr>
          <w:rFonts w:ascii="Times New Roman" w:eastAsia="Times New Roman" w:hAnsi="Times New Roman" w:cs="Times New Roman"/>
          <w:sz w:val="24"/>
          <w:szCs w:val="24"/>
          <w:lang w:eastAsia="bg-BG"/>
        </w:rPr>
        <w:t>22</w:t>
      </w:r>
      <w:bookmarkEnd w:id="23"/>
      <w:r w:rsidRPr="006B7D3A">
        <w:rPr>
          <w:rFonts w:ascii="Times New Roman" w:eastAsia="Times New Roman" w:hAnsi="Times New Roman" w:cs="Times New Roman"/>
          <w:sz w:val="24"/>
          <w:szCs w:val="24"/>
          <w:lang w:eastAsia="bg-BG"/>
        </w:rPr>
        <w:t xml:space="preserve">      Както уточнява запитващата юрисдикция, съгласно трайната съдебна практика на чешките върховни юрисдикции точното идентифициране на длъжника не трябва да позволява объркване или поне разглежданото изпълнително основание трябва да позволява да се определи по несъмнен начин лицето, което е носител на задължението (Решение на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на Чешката република от 25 февруари 1999 г., референтен номер 21 </w:t>
      </w:r>
      <w:proofErr w:type="spellStart"/>
      <w:r w:rsidRPr="006B7D3A">
        <w:rPr>
          <w:rFonts w:ascii="Times New Roman" w:eastAsia="Times New Roman" w:hAnsi="Times New Roman" w:cs="Times New Roman"/>
          <w:sz w:val="24"/>
          <w:szCs w:val="24"/>
          <w:lang w:eastAsia="bg-BG"/>
        </w:rPr>
        <w:t>Cdo</w:t>
      </w:r>
      <w:proofErr w:type="spellEnd"/>
      <w:r w:rsidRPr="006B7D3A">
        <w:rPr>
          <w:rFonts w:ascii="Times New Roman" w:eastAsia="Times New Roman" w:hAnsi="Times New Roman" w:cs="Times New Roman"/>
          <w:sz w:val="24"/>
          <w:szCs w:val="24"/>
          <w:lang w:eastAsia="bg-BG"/>
        </w:rPr>
        <w:t xml:space="preserve"> 2101/98, публикувано в </w:t>
      </w:r>
      <w:proofErr w:type="spellStart"/>
      <w:r w:rsidRPr="006B7D3A">
        <w:rPr>
          <w:rFonts w:ascii="Times New Roman" w:eastAsia="Times New Roman" w:hAnsi="Times New Roman" w:cs="Times New Roman"/>
          <w:sz w:val="24"/>
          <w:szCs w:val="24"/>
          <w:lang w:eastAsia="bg-BG"/>
        </w:rPr>
        <w:t>Soudní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judikatura</w:t>
      </w:r>
      <w:proofErr w:type="spellEnd"/>
      <w:r w:rsidRPr="006B7D3A">
        <w:rPr>
          <w:rFonts w:ascii="Times New Roman" w:eastAsia="Times New Roman" w:hAnsi="Times New Roman" w:cs="Times New Roman"/>
          <w:sz w:val="24"/>
          <w:szCs w:val="24"/>
          <w:lang w:eastAsia="bg-BG"/>
        </w:rPr>
        <w:t xml:space="preserve"> 6/1999, стр. 233). В становището на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на Чешката социалистическа република от 18 февруари 1981 г., референтен номер </w:t>
      </w:r>
      <w:proofErr w:type="spellStart"/>
      <w:r w:rsidRPr="006B7D3A">
        <w:rPr>
          <w:rFonts w:ascii="Times New Roman" w:eastAsia="Times New Roman" w:hAnsi="Times New Roman" w:cs="Times New Roman"/>
          <w:sz w:val="24"/>
          <w:szCs w:val="24"/>
          <w:lang w:eastAsia="bg-BG"/>
        </w:rPr>
        <w:t>Cpj</w:t>
      </w:r>
      <w:proofErr w:type="spellEnd"/>
      <w:r w:rsidRPr="006B7D3A">
        <w:rPr>
          <w:rFonts w:ascii="Times New Roman" w:eastAsia="Times New Roman" w:hAnsi="Times New Roman" w:cs="Times New Roman"/>
          <w:sz w:val="24"/>
          <w:szCs w:val="24"/>
          <w:lang w:eastAsia="bg-BG"/>
        </w:rPr>
        <w:t> 159/79 (</w:t>
      </w:r>
      <w:proofErr w:type="spellStart"/>
      <w:r w:rsidRPr="006B7D3A">
        <w:rPr>
          <w:rFonts w:ascii="Times New Roman" w:eastAsia="Times New Roman" w:hAnsi="Times New Roman" w:cs="Times New Roman"/>
          <w:sz w:val="24"/>
          <w:szCs w:val="24"/>
          <w:lang w:eastAsia="bg-BG"/>
        </w:rPr>
        <w:t>Sbírka</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soudních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rozhodnutí</w:t>
      </w:r>
      <w:proofErr w:type="spellEnd"/>
      <w:r w:rsidRPr="006B7D3A">
        <w:rPr>
          <w:rFonts w:ascii="Times New Roman" w:eastAsia="Times New Roman" w:hAnsi="Times New Roman" w:cs="Times New Roman"/>
          <w:sz w:val="24"/>
          <w:szCs w:val="24"/>
          <w:lang w:eastAsia="bg-BG"/>
        </w:rPr>
        <w:t xml:space="preserve"> a </w:t>
      </w:r>
      <w:proofErr w:type="spellStart"/>
      <w:r w:rsidRPr="006B7D3A">
        <w:rPr>
          <w:rFonts w:ascii="Times New Roman" w:eastAsia="Times New Roman" w:hAnsi="Times New Roman" w:cs="Times New Roman"/>
          <w:sz w:val="24"/>
          <w:szCs w:val="24"/>
          <w:lang w:eastAsia="bg-BG"/>
        </w:rPr>
        <w:t>stanovisek</w:t>
      </w:r>
      <w:proofErr w:type="spellEnd"/>
      <w:r w:rsidRPr="006B7D3A">
        <w:rPr>
          <w:rFonts w:ascii="Times New Roman" w:eastAsia="Times New Roman" w:hAnsi="Times New Roman" w:cs="Times New Roman"/>
          <w:sz w:val="24"/>
          <w:szCs w:val="24"/>
          <w:lang w:eastAsia="bg-BG"/>
        </w:rPr>
        <w:t xml:space="preserve">, 1981, р. 499) е прието, че решение, което не идентифицира точно длъжника, не подлежи на изпълнение и не може да служи като основание за изпълнението. По същия начин от </w:t>
      </w:r>
      <w:r w:rsidRPr="006B7D3A">
        <w:rPr>
          <w:rFonts w:ascii="Times New Roman" w:eastAsia="Times New Roman" w:hAnsi="Times New Roman" w:cs="Times New Roman"/>
          <w:sz w:val="24"/>
          <w:szCs w:val="24"/>
          <w:lang w:eastAsia="bg-BG"/>
        </w:rPr>
        <w:lastRenderedPageBreak/>
        <w:t xml:space="preserve">решението от 26 октомври 2005 г. на разширения състав на запитващата юрисдикция с референтен номер 2 </w:t>
      </w:r>
      <w:proofErr w:type="spellStart"/>
      <w:r w:rsidRPr="006B7D3A">
        <w:rPr>
          <w:rFonts w:ascii="Times New Roman" w:eastAsia="Times New Roman" w:hAnsi="Times New Roman" w:cs="Times New Roman"/>
          <w:sz w:val="24"/>
          <w:szCs w:val="24"/>
          <w:lang w:eastAsia="bg-BG"/>
        </w:rPr>
        <w:t>Afs</w:t>
      </w:r>
      <w:proofErr w:type="spellEnd"/>
      <w:r w:rsidRPr="006B7D3A">
        <w:rPr>
          <w:rFonts w:ascii="Times New Roman" w:eastAsia="Times New Roman" w:hAnsi="Times New Roman" w:cs="Times New Roman"/>
          <w:sz w:val="24"/>
          <w:szCs w:val="24"/>
          <w:lang w:eastAsia="bg-BG"/>
        </w:rPr>
        <w:t> 81/2004</w:t>
      </w:r>
      <w:r w:rsidRPr="006B7D3A">
        <w:rPr>
          <w:rFonts w:ascii="Times New Roman" w:eastAsia="Times New Roman" w:hAnsi="Times New Roman" w:cs="Times New Roman"/>
          <w:sz w:val="24"/>
          <w:szCs w:val="24"/>
          <w:lang w:eastAsia="bg-BG"/>
        </w:rPr>
        <w:noBreakHyphen/>
        <w:t>54 е видно, че изпълнителните действия, извършени въз основа на документ, който не определя достатъчно ясно адресата, би трябвало да бъдат отменени.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Спорът по главното производство и </w:t>
      </w:r>
      <w:proofErr w:type="spellStart"/>
      <w:r w:rsidRPr="006B7D3A">
        <w:rPr>
          <w:rFonts w:ascii="Times New Roman" w:eastAsia="Times New Roman" w:hAnsi="Times New Roman" w:cs="Times New Roman"/>
          <w:b/>
          <w:bCs/>
          <w:sz w:val="24"/>
          <w:szCs w:val="24"/>
          <w:lang w:eastAsia="bg-BG"/>
        </w:rPr>
        <w:t>преюдициалните</w:t>
      </w:r>
      <w:proofErr w:type="spellEnd"/>
      <w:r w:rsidRPr="006B7D3A">
        <w:rPr>
          <w:rFonts w:ascii="Times New Roman" w:eastAsia="Times New Roman" w:hAnsi="Times New Roman" w:cs="Times New Roman"/>
          <w:b/>
          <w:bCs/>
          <w:sz w:val="24"/>
          <w:szCs w:val="24"/>
          <w:lang w:eastAsia="bg-BG"/>
        </w:rPr>
        <w:t xml:space="preserve"> въпроси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4" w:name="point23"/>
      <w:r w:rsidRPr="006B7D3A">
        <w:rPr>
          <w:rFonts w:ascii="Times New Roman" w:eastAsia="Times New Roman" w:hAnsi="Times New Roman" w:cs="Times New Roman"/>
          <w:sz w:val="24"/>
          <w:szCs w:val="24"/>
          <w:lang w:eastAsia="bg-BG"/>
        </w:rPr>
        <w:t>23</w:t>
      </w:r>
      <w:bookmarkEnd w:id="24"/>
      <w:r w:rsidRPr="006B7D3A">
        <w:rPr>
          <w:rFonts w:ascii="Times New Roman" w:eastAsia="Times New Roman" w:hAnsi="Times New Roman" w:cs="Times New Roman"/>
          <w:sz w:val="24"/>
          <w:szCs w:val="24"/>
          <w:lang w:eastAsia="bg-BG"/>
        </w:rPr>
        <w:t xml:space="preserve">      На 2 юли 1999 г. </w:t>
      </w:r>
      <w:proofErr w:type="spellStart"/>
      <w:r w:rsidRPr="006B7D3A">
        <w:rPr>
          <w:rFonts w:ascii="Times New Roman" w:eastAsia="Times New Roman" w:hAnsi="Times New Roman" w:cs="Times New Roman"/>
          <w:sz w:val="24"/>
          <w:szCs w:val="24"/>
          <w:lang w:eastAsia="bg-BG"/>
        </w:rPr>
        <w:t>Hauptzollamt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Weiden</w:t>
      </w:r>
      <w:proofErr w:type="spellEnd"/>
      <w:r w:rsidRPr="006B7D3A">
        <w:rPr>
          <w:rFonts w:ascii="Times New Roman" w:eastAsia="Times New Roman" w:hAnsi="Times New Roman" w:cs="Times New Roman"/>
          <w:sz w:val="24"/>
          <w:szCs w:val="24"/>
          <w:lang w:eastAsia="bg-BG"/>
        </w:rPr>
        <w:t xml:space="preserve"> (главно митническо </w:t>
      </w:r>
      <w:proofErr w:type="spellStart"/>
      <w:r w:rsidRPr="006B7D3A">
        <w:rPr>
          <w:rFonts w:ascii="Times New Roman" w:eastAsia="Times New Roman" w:hAnsi="Times New Roman" w:cs="Times New Roman"/>
          <w:sz w:val="24"/>
          <w:szCs w:val="24"/>
          <w:lang w:eastAsia="bg-BG"/>
        </w:rPr>
        <w:t>учреждение</w:t>
      </w:r>
      <w:proofErr w:type="spellEnd"/>
      <w:r w:rsidRPr="006B7D3A">
        <w:rPr>
          <w:rFonts w:ascii="Times New Roman" w:eastAsia="Times New Roman" w:hAnsi="Times New Roman" w:cs="Times New Roman"/>
          <w:sz w:val="24"/>
          <w:szCs w:val="24"/>
          <w:lang w:eastAsia="bg-BG"/>
        </w:rPr>
        <w:t xml:space="preserve"> във </w:t>
      </w:r>
      <w:proofErr w:type="spellStart"/>
      <w:r w:rsidRPr="006B7D3A">
        <w:rPr>
          <w:rFonts w:ascii="Times New Roman" w:eastAsia="Times New Roman" w:hAnsi="Times New Roman" w:cs="Times New Roman"/>
          <w:sz w:val="24"/>
          <w:szCs w:val="24"/>
          <w:lang w:eastAsia="bg-BG"/>
        </w:rPr>
        <w:t>Weiden</w:t>
      </w:r>
      <w:proofErr w:type="spellEnd"/>
      <w:r w:rsidRPr="006B7D3A">
        <w:rPr>
          <w:rFonts w:ascii="Times New Roman" w:eastAsia="Times New Roman" w:hAnsi="Times New Roman" w:cs="Times New Roman"/>
          <w:sz w:val="24"/>
          <w:szCs w:val="24"/>
          <w:lang w:eastAsia="bg-BG"/>
        </w:rPr>
        <w:t xml:space="preserve">, Германия) изпраща акт за установяване на данъчно задължение до „Milan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Studnicni</w:t>
      </w:r>
      <w:proofErr w:type="spellEnd"/>
      <w:r w:rsidRPr="006B7D3A">
        <w:rPr>
          <w:rFonts w:ascii="Times New Roman" w:eastAsia="Times New Roman" w:hAnsi="Times New Roman" w:cs="Times New Roman"/>
          <w:sz w:val="24"/>
          <w:szCs w:val="24"/>
          <w:lang w:eastAsia="bg-BG"/>
        </w:rPr>
        <w:t xml:space="preserve"> 836, 39811 </w:t>
      </w:r>
      <w:proofErr w:type="spellStart"/>
      <w:r w:rsidRPr="006B7D3A">
        <w:rPr>
          <w:rFonts w:ascii="Times New Roman" w:eastAsia="Times New Roman" w:hAnsi="Times New Roman" w:cs="Times New Roman"/>
          <w:sz w:val="24"/>
          <w:szCs w:val="24"/>
          <w:lang w:eastAsia="bg-BG"/>
        </w:rPr>
        <w:t>Protivin</w:t>
      </w:r>
      <w:proofErr w:type="spellEnd"/>
      <w:r w:rsidRPr="006B7D3A">
        <w:rPr>
          <w:rFonts w:ascii="Times New Roman" w:eastAsia="Times New Roman" w:hAnsi="Times New Roman" w:cs="Times New Roman"/>
          <w:sz w:val="24"/>
          <w:szCs w:val="24"/>
          <w:lang w:eastAsia="bg-BG"/>
        </w:rPr>
        <w:t xml:space="preserve">/Чешка република“, с който му разпорежда да заплати акциз в размер на 218 520 DEM. Така издаденото от </w:t>
      </w:r>
      <w:proofErr w:type="spellStart"/>
      <w:r w:rsidRPr="006B7D3A">
        <w:rPr>
          <w:rFonts w:ascii="Times New Roman" w:eastAsia="Times New Roman" w:hAnsi="Times New Roman" w:cs="Times New Roman"/>
          <w:sz w:val="24"/>
          <w:szCs w:val="24"/>
          <w:lang w:eastAsia="bg-BG"/>
        </w:rPr>
        <w:t>Hauptzollamt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Weiden</w:t>
      </w:r>
      <w:proofErr w:type="spellEnd"/>
      <w:r w:rsidRPr="006B7D3A">
        <w:rPr>
          <w:rFonts w:ascii="Times New Roman" w:eastAsia="Times New Roman" w:hAnsi="Times New Roman" w:cs="Times New Roman"/>
          <w:sz w:val="24"/>
          <w:szCs w:val="24"/>
          <w:lang w:eastAsia="bg-BG"/>
        </w:rPr>
        <w:t xml:space="preserve"> изпълнително основание е съобщено на 6 август 1999 г. чрез </w:t>
      </w:r>
      <w:proofErr w:type="spellStart"/>
      <w:r w:rsidRPr="006B7D3A">
        <w:rPr>
          <w:rFonts w:ascii="Times New Roman" w:eastAsia="Times New Roman" w:hAnsi="Times New Roman" w:cs="Times New Roman"/>
          <w:sz w:val="24"/>
          <w:szCs w:val="24"/>
          <w:lang w:eastAsia="bg-BG"/>
        </w:rPr>
        <w:t>Ministerstvo</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financí</w:t>
      </w:r>
      <w:proofErr w:type="spellEnd"/>
      <w:r w:rsidRPr="006B7D3A">
        <w:rPr>
          <w:rFonts w:ascii="Times New Roman" w:eastAsia="Times New Roman" w:hAnsi="Times New Roman" w:cs="Times New Roman"/>
          <w:sz w:val="24"/>
          <w:szCs w:val="24"/>
          <w:lang w:eastAsia="bg-BG"/>
        </w:rPr>
        <w:t xml:space="preserve"> — </w:t>
      </w:r>
      <w:proofErr w:type="spellStart"/>
      <w:r w:rsidRPr="006B7D3A">
        <w:rPr>
          <w:rFonts w:ascii="Times New Roman" w:eastAsia="Times New Roman" w:hAnsi="Times New Roman" w:cs="Times New Roman"/>
          <w:sz w:val="24"/>
          <w:szCs w:val="24"/>
          <w:lang w:eastAsia="bg-BG"/>
        </w:rPr>
        <w:t>Generální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ředitelství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cel</w:t>
      </w:r>
      <w:proofErr w:type="spellEnd"/>
      <w:r w:rsidRPr="006B7D3A">
        <w:rPr>
          <w:rFonts w:ascii="Times New Roman" w:eastAsia="Times New Roman" w:hAnsi="Times New Roman" w:cs="Times New Roman"/>
          <w:sz w:val="24"/>
          <w:szCs w:val="24"/>
          <w:lang w:eastAsia="bg-BG"/>
        </w:rPr>
        <w:t xml:space="preserve"> (Министерство на финансите — Главна митническа дирекция, Чешка република) (наричана по-нататък „запитваният орган по главното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5" w:name="point24"/>
      <w:r w:rsidRPr="006B7D3A">
        <w:rPr>
          <w:rFonts w:ascii="Times New Roman" w:eastAsia="Times New Roman" w:hAnsi="Times New Roman" w:cs="Times New Roman"/>
          <w:sz w:val="24"/>
          <w:szCs w:val="24"/>
          <w:lang w:eastAsia="bg-BG"/>
        </w:rPr>
        <w:t>24</w:t>
      </w:r>
      <w:bookmarkEnd w:id="25"/>
      <w:r w:rsidRPr="006B7D3A">
        <w:rPr>
          <w:rFonts w:ascii="Times New Roman" w:eastAsia="Times New Roman" w:hAnsi="Times New Roman" w:cs="Times New Roman"/>
          <w:sz w:val="24"/>
          <w:szCs w:val="24"/>
          <w:lang w:eastAsia="bg-BG"/>
        </w:rPr>
        <w:t xml:space="preserve">      На 28 септември 2004 г. </w:t>
      </w:r>
      <w:proofErr w:type="spellStart"/>
      <w:r w:rsidRPr="006B7D3A">
        <w:rPr>
          <w:rFonts w:ascii="Times New Roman" w:eastAsia="Times New Roman" w:hAnsi="Times New Roman" w:cs="Times New Roman"/>
          <w:sz w:val="24"/>
          <w:szCs w:val="24"/>
          <w:lang w:eastAsia="bg-BG"/>
        </w:rPr>
        <w:t>Hauptzollamt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Regensburg</w:t>
      </w:r>
      <w:proofErr w:type="spellEnd"/>
      <w:r w:rsidRPr="006B7D3A">
        <w:rPr>
          <w:rFonts w:ascii="Times New Roman" w:eastAsia="Times New Roman" w:hAnsi="Times New Roman" w:cs="Times New Roman"/>
          <w:sz w:val="24"/>
          <w:szCs w:val="24"/>
          <w:lang w:eastAsia="bg-BG"/>
        </w:rPr>
        <w:t xml:space="preserve"> — запитващият орган, издава известие за плащане и на 7 октомври 2004 г. моли съгласно член 6 от Директива 76/308 запитвания орган по главното производство да пристъпи към събирането на акциза въз основа на изпълнителното основание, издадено от </w:t>
      </w:r>
      <w:proofErr w:type="spellStart"/>
      <w:r w:rsidRPr="006B7D3A">
        <w:rPr>
          <w:rFonts w:ascii="Times New Roman" w:eastAsia="Times New Roman" w:hAnsi="Times New Roman" w:cs="Times New Roman"/>
          <w:sz w:val="24"/>
          <w:szCs w:val="24"/>
          <w:lang w:eastAsia="bg-BG"/>
        </w:rPr>
        <w:t>Hauptzollamt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Weiden</w:t>
      </w:r>
      <w:proofErr w:type="spellEnd"/>
      <w:r w:rsidRPr="006B7D3A">
        <w:rPr>
          <w:rFonts w:ascii="Times New Roman" w:eastAsia="Times New Roman" w:hAnsi="Times New Roman" w:cs="Times New Roman"/>
          <w:sz w:val="24"/>
          <w:szCs w:val="24"/>
          <w:lang w:eastAsia="bg-BG"/>
        </w:rPr>
        <w:t>. Молбата за събиране определя като длъжник жалбоподателя по главното производство, като посочва неговото име, фамилия, адрес и дата на раждане и акциза, който заедно с паричната санкция е в размер на 3 258 625,30 CZK.</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6" w:name="point25"/>
      <w:r w:rsidRPr="006B7D3A">
        <w:rPr>
          <w:rFonts w:ascii="Times New Roman" w:eastAsia="Times New Roman" w:hAnsi="Times New Roman" w:cs="Times New Roman"/>
          <w:sz w:val="24"/>
          <w:szCs w:val="24"/>
          <w:lang w:eastAsia="bg-BG"/>
        </w:rPr>
        <w:t>25</w:t>
      </w:r>
      <w:bookmarkEnd w:id="26"/>
      <w:r w:rsidRPr="006B7D3A">
        <w:rPr>
          <w:rFonts w:ascii="Times New Roman" w:eastAsia="Times New Roman" w:hAnsi="Times New Roman" w:cs="Times New Roman"/>
          <w:sz w:val="24"/>
          <w:szCs w:val="24"/>
          <w:lang w:eastAsia="bg-BG"/>
        </w:rPr>
        <w:t xml:space="preserve">      През декември 2004 г. запитваният орган по главното производство делегира събирането на разглеждания просрочен данък на </w:t>
      </w:r>
      <w:proofErr w:type="spellStart"/>
      <w:r w:rsidRPr="006B7D3A">
        <w:rPr>
          <w:rFonts w:ascii="Times New Roman" w:eastAsia="Times New Roman" w:hAnsi="Times New Roman" w:cs="Times New Roman"/>
          <w:sz w:val="24"/>
          <w:szCs w:val="24"/>
          <w:lang w:eastAsia="bg-BG"/>
        </w:rPr>
        <w:t>Celní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úřad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Tábor</w:t>
      </w:r>
      <w:proofErr w:type="spellEnd"/>
      <w:r w:rsidRPr="006B7D3A">
        <w:rPr>
          <w:rFonts w:ascii="Times New Roman" w:eastAsia="Times New Roman" w:hAnsi="Times New Roman" w:cs="Times New Roman"/>
          <w:sz w:val="24"/>
          <w:szCs w:val="24"/>
          <w:lang w:eastAsia="bg-BG"/>
        </w:rPr>
        <w:t>. Така последният издава през декември 2004 г. два акта за събиране на просрочения данък съответно за акциза и за паричната санкция, като предоставя срок за плащане съобразно член 73, параграф 1 от Закон № 337/1992.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подава жалба срещу тези два акта, която </w:t>
      </w:r>
      <w:proofErr w:type="spellStart"/>
      <w:r w:rsidRPr="006B7D3A">
        <w:rPr>
          <w:rFonts w:ascii="Times New Roman" w:eastAsia="Times New Roman" w:hAnsi="Times New Roman" w:cs="Times New Roman"/>
          <w:sz w:val="24"/>
          <w:szCs w:val="24"/>
          <w:lang w:eastAsia="bg-BG"/>
        </w:rPr>
        <w:t>Celní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ředitelství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České</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Budějovice</w:t>
      </w:r>
      <w:proofErr w:type="spellEnd"/>
      <w:r w:rsidRPr="006B7D3A">
        <w:rPr>
          <w:rFonts w:ascii="Times New Roman" w:eastAsia="Times New Roman" w:hAnsi="Times New Roman" w:cs="Times New Roman"/>
          <w:sz w:val="24"/>
          <w:szCs w:val="24"/>
          <w:lang w:eastAsia="bg-BG"/>
        </w:rPr>
        <w:t xml:space="preserve"> (митническа дирекция на </w:t>
      </w:r>
      <w:proofErr w:type="spellStart"/>
      <w:r w:rsidRPr="006B7D3A">
        <w:rPr>
          <w:rFonts w:ascii="Times New Roman" w:eastAsia="Times New Roman" w:hAnsi="Times New Roman" w:cs="Times New Roman"/>
          <w:sz w:val="24"/>
          <w:szCs w:val="24"/>
          <w:lang w:eastAsia="bg-BG"/>
        </w:rPr>
        <w:t>České</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Budějovice</w:t>
      </w:r>
      <w:proofErr w:type="spellEnd"/>
      <w:r w:rsidRPr="006B7D3A">
        <w:rPr>
          <w:rFonts w:ascii="Times New Roman" w:eastAsia="Times New Roman" w:hAnsi="Times New Roman" w:cs="Times New Roman"/>
          <w:sz w:val="24"/>
          <w:szCs w:val="24"/>
          <w:lang w:eastAsia="bg-BG"/>
        </w:rPr>
        <w:t xml:space="preserve">, Чешка република) отхвърля с две решения от 4 март и от 6 април 2005 г. Това отхвърляне е потвърдено с определение на </w:t>
      </w:r>
      <w:proofErr w:type="spellStart"/>
      <w:r w:rsidRPr="006B7D3A">
        <w:rPr>
          <w:rFonts w:ascii="Times New Roman" w:eastAsia="Times New Roman" w:hAnsi="Times New Roman" w:cs="Times New Roman"/>
          <w:sz w:val="24"/>
          <w:szCs w:val="24"/>
          <w:lang w:eastAsia="bg-BG"/>
        </w:rPr>
        <w:t>Krajský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v </w:t>
      </w:r>
      <w:proofErr w:type="spellStart"/>
      <w:r w:rsidRPr="006B7D3A">
        <w:rPr>
          <w:rFonts w:ascii="Times New Roman" w:eastAsia="Times New Roman" w:hAnsi="Times New Roman" w:cs="Times New Roman"/>
          <w:sz w:val="24"/>
          <w:szCs w:val="24"/>
          <w:lang w:eastAsia="bg-BG"/>
        </w:rPr>
        <w:t>Českých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Budějovicích</w:t>
      </w:r>
      <w:proofErr w:type="spellEnd"/>
      <w:r w:rsidRPr="006B7D3A">
        <w:rPr>
          <w:rFonts w:ascii="Times New Roman" w:eastAsia="Times New Roman" w:hAnsi="Times New Roman" w:cs="Times New Roman"/>
          <w:sz w:val="24"/>
          <w:szCs w:val="24"/>
          <w:lang w:eastAsia="bg-BG"/>
        </w:rPr>
        <w:t xml:space="preserve"> на 5 октомври 2005 г. и с решение на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správní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от 28 юни 2006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7" w:name="point26"/>
      <w:r w:rsidRPr="006B7D3A">
        <w:rPr>
          <w:rFonts w:ascii="Times New Roman" w:eastAsia="Times New Roman" w:hAnsi="Times New Roman" w:cs="Times New Roman"/>
          <w:sz w:val="24"/>
          <w:szCs w:val="24"/>
          <w:lang w:eastAsia="bg-BG"/>
        </w:rPr>
        <w:t>26</w:t>
      </w:r>
      <w:bookmarkEnd w:id="27"/>
      <w:r w:rsidRPr="006B7D3A">
        <w:rPr>
          <w:rFonts w:ascii="Times New Roman" w:eastAsia="Times New Roman" w:hAnsi="Times New Roman" w:cs="Times New Roman"/>
          <w:sz w:val="24"/>
          <w:szCs w:val="24"/>
          <w:lang w:eastAsia="bg-BG"/>
        </w:rPr>
        <w:t xml:space="preserve">      На 6 март 2006 г. </w:t>
      </w:r>
      <w:proofErr w:type="spellStart"/>
      <w:r w:rsidRPr="006B7D3A">
        <w:rPr>
          <w:rFonts w:ascii="Times New Roman" w:eastAsia="Times New Roman" w:hAnsi="Times New Roman" w:cs="Times New Roman"/>
          <w:sz w:val="24"/>
          <w:szCs w:val="24"/>
          <w:lang w:eastAsia="bg-BG"/>
        </w:rPr>
        <w:t>Celní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úřad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Tábor</w:t>
      </w:r>
      <w:proofErr w:type="spellEnd"/>
      <w:r w:rsidRPr="006B7D3A">
        <w:rPr>
          <w:rFonts w:ascii="Times New Roman" w:eastAsia="Times New Roman" w:hAnsi="Times New Roman" w:cs="Times New Roman"/>
          <w:sz w:val="24"/>
          <w:szCs w:val="24"/>
          <w:lang w:eastAsia="bg-BG"/>
        </w:rPr>
        <w:t xml:space="preserve"> приема заповед за изпълнение на разглежданото просрочено данъчно задължение чрез удържане от заплатата на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Същият подава възражение срещу тази заповед за изпълнение, които </w:t>
      </w:r>
      <w:proofErr w:type="spellStart"/>
      <w:r w:rsidRPr="006B7D3A">
        <w:rPr>
          <w:rFonts w:ascii="Times New Roman" w:eastAsia="Times New Roman" w:hAnsi="Times New Roman" w:cs="Times New Roman"/>
          <w:sz w:val="24"/>
          <w:szCs w:val="24"/>
          <w:lang w:eastAsia="bg-BG"/>
        </w:rPr>
        <w:t>Celní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úřad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Tábor</w:t>
      </w:r>
      <w:proofErr w:type="spellEnd"/>
      <w:r w:rsidRPr="006B7D3A">
        <w:rPr>
          <w:rFonts w:ascii="Times New Roman" w:eastAsia="Times New Roman" w:hAnsi="Times New Roman" w:cs="Times New Roman"/>
          <w:sz w:val="24"/>
          <w:szCs w:val="24"/>
          <w:lang w:eastAsia="bg-BG"/>
        </w:rPr>
        <w:t xml:space="preserve"> отхвърля с решението си от 31 октомври 2006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8" w:name="point27"/>
      <w:r w:rsidRPr="006B7D3A">
        <w:rPr>
          <w:rFonts w:ascii="Times New Roman" w:eastAsia="Times New Roman" w:hAnsi="Times New Roman" w:cs="Times New Roman"/>
          <w:sz w:val="24"/>
          <w:szCs w:val="24"/>
          <w:lang w:eastAsia="bg-BG"/>
        </w:rPr>
        <w:t>27</w:t>
      </w:r>
      <w:bookmarkEnd w:id="28"/>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сезира </w:t>
      </w:r>
      <w:proofErr w:type="spellStart"/>
      <w:r w:rsidRPr="006B7D3A">
        <w:rPr>
          <w:rFonts w:ascii="Times New Roman" w:eastAsia="Times New Roman" w:hAnsi="Times New Roman" w:cs="Times New Roman"/>
          <w:sz w:val="24"/>
          <w:szCs w:val="24"/>
          <w:lang w:eastAsia="bg-BG"/>
        </w:rPr>
        <w:t>Krajský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v </w:t>
      </w:r>
      <w:proofErr w:type="spellStart"/>
      <w:r w:rsidRPr="006B7D3A">
        <w:rPr>
          <w:rFonts w:ascii="Times New Roman" w:eastAsia="Times New Roman" w:hAnsi="Times New Roman" w:cs="Times New Roman"/>
          <w:sz w:val="24"/>
          <w:szCs w:val="24"/>
          <w:lang w:eastAsia="bg-BG"/>
        </w:rPr>
        <w:t>Českých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Budějovicích</w:t>
      </w:r>
      <w:proofErr w:type="spellEnd"/>
      <w:r w:rsidRPr="006B7D3A">
        <w:rPr>
          <w:rFonts w:ascii="Times New Roman" w:eastAsia="Times New Roman" w:hAnsi="Times New Roman" w:cs="Times New Roman"/>
          <w:sz w:val="24"/>
          <w:szCs w:val="24"/>
          <w:lang w:eastAsia="bg-BG"/>
        </w:rPr>
        <w:t xml:space="preserve"> с жалба срещу посочената заповед за изпълнение. Той по-специално твърди, че идентифицирането на адресата в изпълнителното основание, издадено от </w:t>
      </w:r>
      <w:proofErr w:type="spellStart"/>
      <w:r w:rsidRPr="006B7D3A">
        <w:rPr>
          <w:rFonts w:ascii="Times New Roman" w:eastAsia="Times New Roman" w:hAnsi="Times New Roman" w:cs="Times New Roman"/>
          <w:sz w:val="24"/>
          <w:szCs w:val="24"/>
          <w:lang w:eastAsia="bg-BG"/>
        </w:rPr>
        <w:t>Hauptzollamt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Weiden</w:t>
      </w:r>
      <w:proofErr w:type="spellEnd"/>
      <w:r w:rsidRPr="006B7D3A">
        <w:rPr>
          <w:rFonts w:ascii="Times New Roman" w:eastAsia="Times New Roman" w:hAnsi="Times New Roman" w:cs="Times New Roman"/>
          <w:sz w:val="24"/>
          <w:szCs w:val="24"/>
          <w:lang w:eastAsia="bg-BG"/>
        </w:rPr>
        <w:t xml:space="preserve">, чрез името, фамилията и адреса не е достатъчно, тъй като посоченото основание би могло да се приложи по отношение на неговите баща и син, които също се казват Milan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и живеят на същия адрес. Тъй като съобщението не уточнявало на кое от трите лица с едно и също име е връчено изпълнителното основание, това основание не могло да се изпълни, тъй като не било редовно съобщено.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29" w:name="point28"/>
      <w:r w:rsidRPr="006B7D3A">
        <w:rPr>
          <w:rFonts w:ascii="Times New Roman" w:eastAsia="Times New Roman" w:hAnsi="Times New Roman" w:cs="Times New Roman"/>
          <w:sz w:val="24"/>
          <w:szCs w:val="24"/>
          <w:lang w:eastAsia="bg-BG"/>
        </w:rPr>
        <w:t>28</w:t>
      </w:r>
      <w:bookmarkEnd w:id="29"/>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твърди също, че тъй като не разбира документите, които са му изпратени на немски език от германските митнически органи, не може да предприеме необходимите мерки, за да защити правата си. Той не следвало да осигури превода на посочените документи на свои собствени разноски.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0" w:name="point29"/>
      <w:r w:rsidRPr="006B7D3A">
        <w:rPr>
          <w:rFonts w:ascii="Times New Roman" w:eastAsia="Times New Roman" w:hAnsi="Times New Roman" w:cs="Times New Roman"/>
          <w:sz w:val="24"/>
          <w:szCs w:val="24"/>
          <w:lang w:eastAsia="bg-BG"/>
        </w:rPr>
        <w:lastRenderedPageBreak/>
        <w:t>29</w:t>
      </w:r>
      <w:bookmarkEnd w:id="30"/>
      <w:r w:rsidRPr="006B7D3A">
        <w:rPr>
          <w:rFonts w:ascii="Times New Roman" w:eastAsia="Times New Roman" w:hAnsi="Times New Roman" w:cs="Times New Roman"/>
          <w:sz w:val="24"/>
          <w:szCs w:val="24"/>
          <w:lang w:eastAsia="bg-BG"/>
        </w:rPr>
        <w:t xml:space="preserve">      Сезиран като първа инстанция, </w:t>
      </w:r>
      <w:proofErr w:type="spellStart"/>
      <w:r w:rsidRPr="006B7D3A">
        <w:rPr>
          <w:rFonts w:ascii="Times New Roman" w:eastAsia="Times New Roman" w:hAnsi="Times New Roman" w:cs="Times New Roman"/>
          <w:sz w:val="24"/>
          <w:szCs w:val="24"/>
          <w:lang w:eastAsia="bg-BG"/>
        </w:rPr>
        <w:t>Krajský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v </w:t>
      </w:r>
      <w:proofErr w:type="spellStart"/>
      <w:r w:rsidRPr="006B7D3A">
        <w:rPr>
          <w:rFonts w:ascii="Times New Roman" w:eastAsia="Times New Roman" w:hAnsi="Times New Roman" w:cs="Times New Roman"/>
          <w:sz w:val="24"/>
          <w:szCs w:val="24"/>
          <w:lang w:eastAsia="bg-BG"/>
        </w:rPr>
        <w:t>Českých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Budějovicích</w:t>
      </w:r>
      <w:proofErr w:type="spellEnd"/>
      <w:r w:rsidRPr="006B7D3A">
        <w:rPr>
          <w:rFonts w:ascii="Times New Roman" w:eastAsia="Times New Roman" w:hAnsi="Times New Roman" w:cs="Times New Roman"/>
          <w:sz w:val="24"/>
          <w:szCs w:val="24"/>
          <w:lang w:eastAsia="bg-BG"/>
        </w:rPr>
        <w:t xml:space="preserve"> отхвърля жалбата с решение от 14 март 2007 г. Той отбелязва, че съгласно член 6, параграф 1 от Закон № 191/2004, който транспонира Директива 76/308, документът, който служи като изпълнително основание, позволяващо изпълнението на вземането в държавата, в която е местонахождението на запитващия орган, се счита още от деня на получаването му за документ, позволяващ изпълнението на вземането в Чешката република. Ето защо нито запитваният орган по главното производство, нито </w:t>
      </w:r>
      <w:proofErr w:type="spellStart"/>
      <w:r w:rsidRPr="006B7D3A">
        <w:rPr>
          <w:rFonts w:ascii="Times New Roman" w:eastAsia="Times New Roman" w:hAnsi="Times New Roman" w:cs="Times New Roman"/>
          <w:sz w:val="24"/>
          <w:szCs w:val="24"/>
          <w:lang w:eastAsia="bg-BG"/>
        </w:rPr>
        <w:t>Krajský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v </w:t>
      </w:r>
      <w:proofErr w:type="spellStart"/>
      <w:r w:rsidRPr="006B7D3A">
        <w:rPr>
          <w:rFonts w:ascii="Times New Roman" w:eastAsia="Times New Roman" w:hAnsi="Times New Roman" w:cs="Times New Roman"/>
          <w:sz w:val="24"/>
          <w:szCs w:val="24"/>
          <w:lang w:eastAsia="bg-BG"/>
        </w:rPr>
        <w:t>Českých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Budějovicích</w:t>
      </w:r>
      <w:proofErr w:type="spellEnd"/>
      <w:r w:rsidRPr="006B7D3A">
        <w:rPr>
          <w:rFonts w:ascii="Times New Roman" w:eastAsia="Times New Roman" w:hAnsi="Times New Roman" w:cs="Times New Roman"/>
          <w:sz w:val="24"/>
          <w:szCs w:val="24"/>
          <w:lang w:eastAsia="bg-BG"/>
        </w:rPr>
        <w:t xml:space="preserve"> са компетентни да разгледат оплакванията на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срещу издаденото от </w:t>
      </w:r>
      <w:proofErr w:type="spellStart"/>
      <w:r w:rsidRPr="006B7D3A">
        <w:rPr>
          <w:rFonts w:ascii="Times New Roman" w:eastAsia="Times New Roman" w:hAnsi="Times New Roman" w:cs="Times New Roman"/>
          <w:sz w:val="24"/>
          <w:szCs w:val="24"/>
          <w:lang w:eastAsia="bg-BG"/>
        </w:rPr>
        <w:t>Hauptzollamt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Weiden</w:t>
      </w:r>
      <w:proofErr w:type="spellEnd"/>
      <w:r w:rsidRPr="006B7D3A">
        <w:rPr>
          <w:rFonts w:ascii="Times New Roman" w:eastAsia="Times New Roman" w:hAnsi="Times New Roman" w:cs="Times New Roman"/>
          <w:sz w:val="24"/>
          <w:szCs w:val="24"/>
          <w:lang w:eastAsia="bg-BG"/>
        </w:rPr>
        <w:t xml:space="preserve"> изпълнително основание.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1" w:name="point30"/>
      <w:r w:rsidRPr="006B7D3A">
        <w:rPr>
          <w:rFonts w:ascii="Times New Roman" w:eastAsia="Times New Roman" w:hAnsi="Times New Roman" w:cs="Times New Roman"/>
          <w:sz w:val="24"/>
          <w:szCs w:val="24"/>
          <w:lang w:eastAsia="bg-BG"/>
        </w:rPr>
        <w:t>30</w:t>
      </w:r>
      <w:bookmarkEnd w:id="31"/>
      <w:r w:rsidRPr="006B7D3A">
        <w:rPr>
          <w:rFonts w:ascii="Times New Roman" w:eastAsia="Times New Roman" w:hAnsi="Times New Roman" w:cs="Times New Roman"/>
          <w:sz w:val="24"/>
          <w:szCs w:val="24"/>
          <w:lang w:eastAsia="bg-BG"/>
        </w:rPr>
        <w:t xml:space="preserve">      Според </w:t>
      </w:r>
      <w:proofErr w:type="spellStart"/>
      <w:r w:rsidRPr="006B7D3A">
        <w:rPr>
          <w:rFonts w:ascii="Times New Roman" w:eastAsia="Times New Roman" w:hAnsi="Times New Roman" w:cs="Times New Roman"/>
          <w:sz w:val="24"/>
          <w:szCs w:val="24"/>
          <w:lang w:eastAsia="bg-BG"/>
        </w:rPr>
        <w:t>Krajský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v </w:t>
      </w:r>
      <w:proofErr w:type="spellStart"/>
      <w:r w:rsidRPr="006B7D3A">
        <w:rPr>
          <w:rFonts w:ascii="Times New Roman" w:eastAsia="Times New Roman" w:hAnsi="Times New Roman" w:cs="Times New Roman"/>
          <w:sz w:val="24"/>
          <w:szCs w:val="24"/>
          <w:lang w:eastAsia="bg-BG"/>
        </w:rPr>
        <w:t>Českých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Budějovicích</w:t>
      </w:r>
      <w:proofErr w:type="spellEnd"/>
      <w:r w:rsidRPr="006B7D3A">
        <w:rPr>
          <w:rFonts w:ascii="Times New Roman" w:eastAsia="Times New Roman" w:hAnsi="Times New Roman" w:cs="Times New Roman"/>
          <w:sz w:val="24"/>
          <w:szCs w:val="24"/>
          <w:lang w:eastAsia="bg-BG"/>
        </w:rPr>
        <w:t>, фактът, че в молбата за събиране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е определен не само с неговата фамилия, име и адрес, но също и с неговата дата на раждане, ясно го идентифицира като длъжник. Според молбата за събиране и приложеното съобщение разглежданото изпълнително основание е било съобщено и е действително. Освен това фактът, че производството пред германските митнически органи е било проведено на немски език, не нарушава правата на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Според </w:t>
      </w:r>
      <w:proofErr w:type="spellStart"/>
      <w:r w:rsidRPr="006B7D3A">
        <w:rPr>
          <w:rFonts w:ascii="Times New Roman" w:eastAsia="Times New Roman" w:hAnsi="Times New Roman" w:cs="Times New Roman"/>
          <w:sz w:val="24"/>
          <w:szCs w:val="24"/>
          <w:lang w:eastAsia="bg-BG"/>
        </w:rPr>
        <w:t>Krajský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v </w:t>
      </w:r>
      <w:proofErr w:type="spellStart"/>
      <w:r w:rsidRPr="006B7D3A">
        <w:rPr>
          <w:rFonts w:ascii="Times New Roman" w:eastAsia="Times New Roman" w:hAnsi="Times New Roman" w:cs="Times New Roman"/>
          <w:sz w:val="24"/>
          <w:szCs w:val="24"/>
          <w:lang w:eastAsia="bg-BG"/>
        </w:rPr>
        <w:t>Českých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Budějovicích</w:t>
      </w:r>
      <w:proofErr w:type="spellEnd"/>
      <w:r w:rsidRPr="006B7D3A">
        <w:rPr>
          <w:rFonts w:ascii="Times New Roman" w:eastAsia="Times New Roman" w:hAnsi="Times New Roman" w:cs="Times New Roman"/>
          <w:sz w:val="24"/>
          <w:szCs w:val="24"/>
          <w:lang w:eastAsia="bg-BG"/>
        </w:rPr>
        <w:t xml:space="preserve"> нищо не възпрепятства последния в свой собствен интерес да преведе изпълнителното основание, позволяващо изпълнението на разглежданото вземане, включително съдържащите се в него указания относно възможностите за подаване на жалба срещу това изпълнително основание.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2" w:name="point31"/>
      <w:r w:rsidRPr="006B7D3A">
        <w:rPr>
          <w:rFonts w:ascii="Times New Roman" w:eastAsia="Times New Roman" w:hAnsi="Times New Roman" w:cs="Times New Roman"/>
          <w:sz w:val="24"/>
          <w:szCs w:val="24"/>
          <w:lang w:eastAsia="bg-BG"/>
        </w:rPr>
        <w:t>31</w:t>
      </w:r>
      <w:bookmarkEnd w:id="32"/>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w:t>
      </w:r>
      <w:proofErr w:type="spellStart"/>
      <w:r w:rsidRPr="006B7D3A">
        <w:rPr>
          <w:rFonts w:ascii="Times New Roman" w:eastAsia="Times New Roman" w:hAnsi="Times New Roman" w:cs="Times New Roman"/>
          <w:sz w:val="24"/>
          <w:szCs w:val="24"/>
          <w:lang w:eastAsia="bg-BG"/>
        </w:rPr>
        <w:t>Kyrian</w:t>
      </w:r>
      <w:proofErr w:type="spellEnd"/>
      <w:r w:rsidRPr="006B7D3A">
        <w:rPr>
          <w:rFonts w:ascii="Times New Roman" w:eastAsia="Times New Roman" w:hAnsi="Times New Roman" w:cs="Times New Roman"/>
          <w:sz w:val="24"/>
          <w:szCs w:val="24"/>
          <w:lang w:eastAsia="bg-BG"/>
        </w:rPr>
        <w:t xml:space="preserve"> подава касационна жалба срещу решението на </w:t>
      </w:r>
      <w:proofErr w:type="spellStart"/>
      <w:r w:rsidRPr="006B7D3A">
        <w:rPr>
          <w:rFonts w:ascii="Times New Roman" w:eastAsia="Times New Roman" w:hAnsi="Times New Roman" w:cs="Times New Roman"/>
          <w:sz w:val="24"/>
          <w:szCs w:val="24"/>
          <w:lang w:eastAsia="bg-BG"/>
        </w:rPr>
        <w:t>Krajský</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v </w:t>
      </w:r>
      <w:proofErr w:type="spellStart"/>
      <w:r w:rsidRPr="006B7D3A">
        <w:rPr>
          <w:rFonts w:ascii="Times New Roman" w:eastAsia="Times New Roman" w:hAnsi="Times New Roman" w:cs="Times New Roman"/>
          <w:sz w:val="24"/>
          <w:szCs w:val="24"/>
          <w:lang w:eastAsia="bg-BG"/>
        </w:rPr>
        <w:t>Českých</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Budějovicích</w:t>
      </w:r>
      <w:proofErr w:type="spellEnd"/>
      <w:r w:rsidRPr="006B7D3A">
        <w:rPr>
          <w:rFonts w:ascii="Times New Roman" w:eastAsia="Times New Roman" w:hAnsi="Times New Roman" w:cs="Times New Roman"/>
          <w:sz w:val="24"/>
          <w:szCs w:val="24"/>
          <w:lang w:eastAsia="bg-BG"/>
        </w:rPr>
        <w:t xml:space="preserve"> пред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správní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като твърди, въз основа на същите съображения, на които се позовава в </w:t>
      </w:r>
      <w:proofErr w:type="spellStart"/>
      <w:r w:rsidRPr="006B7D3A">
        <w:rPr>
          <w:rFonts w:ascii="Times New Roman" w:eastAsia="Times New Roman" w:hAnsi="Times New Roman" w:cs="Times New Roman"/>
          <w:sz w:val="24"/>
          <w:szCs w:val="24"/>
          <w:lang w:eastAsia="bg-BG"/>
        </w:rPr>
        <w:t>първоинстанционното</w:t>
      </w:r>
      <w:proofErr w:type="spellEnd"/>
      <w:r w:rsidRPr="006B7D3A">
        <w:rPr>
          <w:rFonts w:ascii="Times New Roman" w:eastAsia="Times New Roman" w:hAnsi="Times New Roman" w:cs="Times New Roman"/>
          <w:sz w:val="24"/>
          <w:szCs w:val="24"/>
          <w:lang w:eastAsia="bg-BG"/>
        </w:rPr>
        <w:t xml:space="preserve"> производство, че разглежданото изпълнително основание не може да бъде изпълнено.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3" w:name="point32"/>
      <w:r w:rsidRPr="006B7D3A">
        <w:rPr>
          <w:rFonts w:ascii="Times New Roman" w:eastAsia="Times New Roman" w:hAnsi="Times New Roman" w:cs="Times New Roman"/>
          <w:sz w:val="24"/>
          <w:szCs w:val="24"/>
          <w:lang w:eastAsia="bg-BG"/>
        </w:rPr>
        <w:t>32</w:t>
      </w:r>
      <w:bookmarkEnd w:id="33"/>
      <w:r w:rsidRPr="006B7D3A">
        <w:rPr>
          <w:rFonts w:ascii="Times New Roman" w:eastAsia="Times New Roman" w:hAnsi="Times New Roman" w:cs="Times New Roman"/>
          <w:sz w:val="24"/>
          <w:szCs w:val="24"/>
          <w:lang w:eastAsia="bg-BG"/>
        </w:rPr>
        <w:t xml:space="preserve">      При тези условия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správní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решава да спре производството и да постави на Съда следните </w:t>
      </w:r>
      <w:proofErr w:type="spellStart"/>
      <w:r w:rsidRPr="006B7D3A">
        <w:rPr>
          <w:rFonts w:ascii="Times New Roman" w:eastAsia="Times New Roman" w:hAnsi="Times New Roman" w:cs="Times New Roman"/>
          <w:sz w:val="24"/>
          <w:szCs w:val="24"/>
          <w:lang w:eastAsia="bg-BG"/>
        </w:rPr>
        <w:t>преюдициални</w:t>
      </w:r>
      <w:proofErr w:type="spellEnd"/>
      <w:r w:rsidRPr="006B7D3A">
        <w:rPr>
          <w:rFonts w:ascii="Times New Roman" w:eastAsia="Times New Roman" w:hAnsi="Times New Roman" w:cs="Times New Roman"/>
          <w:sz w:val="24"/>
          <w:szCs w:val="24"/>
          <w:lang w:eastAsia="bg-BG"/>
        </w:rPr>
        <w:t xml:space="preserve"> въпроси: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      Трябва ли член 12, параграф 3 от Директива [76/308] да се тълкува в смисъл, че ако юрисдикцията на държавата членка по местонахождението на запитвания орган е сезирана с жалба срещу мерки по събирането, тази юрисдикция е </w:t>
      </w:r>
      <w:proofErr w:type="spellStart"/>
      <w:r w:rsidRPr="006B7D3A">
        <w:rPr>
          <w:rFonts w:ascii="Times New Roman" w:eastAsia="Times New Roman" w:hAnsi="Times New Roman" w:cs="Times New Roman"/>
          <w:sz w:val="24"/>
          <w:szCs w:val="24"/>
          <w:lang w:eastAsia="bg-BG"/>
        </w:rPr>
        <w:t>оправомощена</w:t>
      </w:r>
      <w:proofErr w:type="spellEnd"/>
      <w:r w:rsidRPr="006B7D3A">
        <w:rPr>
          <w:rFonts w:ascii="Times New Roman" w:eastAsia="Times New Roman" w:hAnsi="Times New Roman" w:cs="Times New Roman"/>
          <w:sz w:val="24"/>
          <w:szCs w:val="24"/>
          <w:lang w:eastAsia="bg-BG"/>
        </w:rPr>
        <w:t xml:space="preserve"> да проверява, в съответствие със законовите и подзаконовите разпоредби на тази държава членка, изпълнителната сила на документа, позволяващ изпълнение, и дали той е бил редовно връчен на длъжника?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      Произтича ли от основните принципи на </w:t>
      </w:r>
      <w:proofErr w:type="spellStart"/>
      <w:r w:rsidRPr="006B7D3A">
        <w:rPr>
          <w:rFonts w:ascii="Times New Roman" w:eastAsia="Times New Roman" w:hAnsi="Times New Roman" w:cs="Times New Roman"/>
          <w:sz w:val="24"/>
          <w:szCs w:val="24"/>
          <w:lang w:eastAsia="bg-BG"/>
        </w:rPr>
        <w:t>общностното</w:t>
      </w:r>
      <w:proofErr w:type="spellEnd"/>
      <w:r w:rsidRPr="006B7D3A">
        <w:rPr>
          <w:rFonts w:ascii="Times New Roman" w:eastAsia="Times New Roman" w:hAnsi="Times New Roman" w:cs="Times New Roman"/>
          <w:sz w:val="24"/>
          <w:szCs w:val="24"/>
          <w:lang w:eastAsia="bg-BG"/>
        </w:rPr>
        <w:t xml:space="preserve"> право, по-конкретно от принципа за справедлив съдебен процес, от принципа на добра администрация и от принципа на правовата държава, че съобщаването на длъжника на документа, позволяващ изпълнение, на език, който е различен от този, който той разбира и освен това не е официалният език на държавата, в която документът е съобщен на длъжника, е опорочено от недостатък, който позволява да се откаже събирането въз основа на този документ?“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По </w:t>
      </w:r>
      <w:proofErr w:type="spellStart"/>
      <w:r w:rsidRPr="006B7D3A">
        <w:rPr>
          <w:rFonts w:ascii="Times New Roman" w:eastAsia="Times New Roman" w:hAnsi="Times New Roman" w:cs="Times New Roman"/>
          <w:b/>
          <w:bCs/>
          <w:sz w:val="24"/>
          <w:szCs w:val="24"/>
          <w:lang w:eastAsia="bg-BG"/>
        </w:rPr>
        <w:t>преюдициалните</w:t>
      </w:r>
      <w:proofErr w:type="spellEnd"/>
      <w:r w:rsidRPr="006B7D3A">
        <w:rPr>
          <w:rFonts w:ascii="Times New Roman" w:eastAsia="Times New Roman" w:hAnsi="Times New Roman" w:cs="Times New Roman"/>
          <w:b/>
          <w:bCs/>
          <w:sz w:val="24"/>
          <w:szCs w:val="24"/>
          <w:lang w:eastAsia="bg-BG"/>
        </w:rPr>
        <w:t xml:space="preserve"> въпроси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първия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4" w:name="point33"/>
      <w:r w:rsidRPr="006B7D3A">
        <w:rPr>
          <w:rFonts w:ascii="Times New Roman" w:eastAsia="Times New Roman" w:hAnsi="Times New Roman" w:cs="Times New Roman"/>
          <w:sz w:val="24"/>
          <w:szCs w:val="24"/>
          <w:lang w:eastAsia="bg-BG"/>
        </w:rPr>
        <w:t>33</w:t>
      </w:r>
      <w:bookmarkEnd w:id="34"/>
      <w:r w:rsidRPr="006B7D3A">
        <w:rPr>
          <w:rFonts w:ascii="Times New Roman" w:eastAsia="Times New Roman" w:hAnsi="Times New Roman" w:cs="Times New Roman"/>
          <w:sz w:val="24"/>
          <w:szCs w:val="24"/>
          <w:lang w:eastAsia="bg-BG"/>
        </w:rPr>
        <w:t xml:space="preserve">      С първия си въпрос, който е уместно да бъде разгледан в две части, запитващата юрисдикция иска да установи по същество дали член 12, параграф 3 от Директива 76/308 трябва да се тълкува в смисъл, че юрисдикциите на държавата членка по местонахождението на запитвания орган са компетентни, от една страна, да проверяват </w:t>
      </w:r>
      <w:r w:rsidRPr="006B7D3A">
        <w:rPr>
          <w:rFonts w:ascii="Times New Roman" w:eastAsia="Times New Roman" w:hAnsi="Times New Roman" w:cs="Times New Roman"/>
          <w:sz w:val="24"/>
          <w:szCs w:val="24"/>
          <w:lang w:eastAsia="bg-BG"/>
        </w:rPr>
        <w:lastRenderedPageBreak/>
        <w:t>изпълнителната сила на документа, позволяващ изпълнението, и от друга страна, да контролират дали посоченият документ е бил редовно съобщен на длъжника.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По компетентността на юрисдикциите на държавата членка по местонахождението на запитвания орган да проверяват изпълнителната сила на документа, позволяващ изпълнението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5" w:name="point34"/>
      <w:r w:rsidRPr="006B7D3A">
        <w:rPr>
          <w:rFonts w:ascii="Times New Roman" w:eastAsia="Times New Roman" w:hAnsi="Times New Roman" w:cs="Times New Roman"/>
          <w:sz w:val="24"/>
          <w:szCs w:val="24"/>
          <w:lang w:eastAsia="bg-BG"/>
        </w:rPr>
        <w:t>34</w:t>
      </w:r>
      <w:bookmarkEnd w:id="35"/>
      <w:r w:rsidRPr="006B7D3A">
        <w:rPr>
          <w:rFonts w:ascii="Times New Roman" w:eastAsia="Times New Roman" w:hAnsi="Times New Roman" w:cs="Times New Roman"/>
          <w:sz w:val="24"/>
          <w:szCs w:val="24"/>
          <w:lang w:eastAsia="bg-BG"/>
        </w:rPr>
        <w:t>      Директива 76/308 установява общи правила относно взаимопомощта, за да гарантира събирането на вземания, свързани с някои видови налози, мита и данъци (вж. в този смисъл Решение от 7 септември 2006 г. по дело N, C</w:t>
      </w:r>
      <w:r w:rsidRPr="006B7D3A">
        <w:rPr>
          <w:rFonts w:ascii="Times New Roman" w:eastAsia="Times New Roman" w:hAnsi="Times New Roman" w:cs="Times New Roman"/>
          <w:sz w:val="24"/>
          <w:szCs w:val="24"/>
          <w:lang w:eastAsia="bg-BG"/>
        </w:rPr>
        <w:noBreakHyphen/>
        <w:t xml:space="preserve">470/04,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7409, точка 53).</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6" w:name="point35"/>
      <w:r w:rsidRPr="006B7D3A">
        <w:rPr>
          <w:rFonts w:ascii="Times New Roman" w:eastAsia="Times New Roman" w:hAnsi="Times New Roman" w:cs="Times New Roman"/>
          <w:sz w:val="24"/>
          <w:szCs w:val="24"/>
          <w:lang w:eastAsia="bg-BG"/>
        </w:rPr>
        <w:t>35</w:t>
      </w:r>
      <w:bookmarkEnd w:id="36"/>
      <w:r w:rsidRPr="006B7D3A">
        <w:rPr>
          <w:rFonts w:ascii="Times New Roman" w:eastAsia="Times New Roman" w:hAnsi="Times New Roman" w:cs="Times New Roman"/>
          <w:sz w:val="24"/>
          <w:szCs w:val="24"/>
          <w:lang w:eastAsia="bg-BG"/>
        </w:rPr>
        <w:t xml:space="preserve">      За да се осигури пълна ефикасност и самостоятелно тълкуване на Директива 76/308, следва да се вземат предвид нейната система и цели (вж. по аналогия Решение от 15 януари 2004 г. по дело </w:t>
      </w:r>
      <w:proofErr w:type="spellStart"/>
      <w:r w:rsidRPr="006B7D3A">
        <w:rPr>
          <w:rFonts w:ascii="Times New Roman" w:eastAsia="Times New Roman" w:hAnsi="Times New Roman" w:cs="Times New Roman"/>
          <w:sz w:val="24"/>
          <w:szCs w:val="24"/>
          <w:lang w:eastAsia="bg-BG"/>
        </w:rPr>
        <w:t>Blijdenstein</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433/01,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 xml:space="preserve">981, точка 24 и Решение от 17 септември 2009 г. по дело </w:t>
      </w:r>
      <w:proofErr w:type="spellStart"/>
      <w:r w:rsidRPr="006B7D3A">
        <w:rPr>
          <w:rFonts w:ascii="Times New Roman" w:eastAsia="Times New Roman" w:hAnsi="Times New Roman" w:cs="Times New Roman"/>
          <w:sz w:val="24"/>
          <w:szCs w:val="24"/>
          <w:lang w:eastAsia="bg-BG"/>
        </w:rPr>
        <w:t>Vorarlberger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Gebietskrankenkasse</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347/08, Сборник, стр. І</w:t>
      </w:r>
      <w:r w:rsidRPr="006B7D3A">
        <w:rPr>
          <w:rFonts w:ascii="Times New Roman" w:eastAsia="Times New Roman" w:hAnsi="Times New Roman" w:cs="Times New Roman"/>
          <w:sz w:val="24"/>
          <w:szCs w:val="24"/>
          <w:lang w:eastAsia="bg-BG"/>
        </w:rPr>
        <w:noBreakHyphen/>
        <w:t>8661, точка 35).</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7" w:name="point36"/>
      <w:r w:rsidRPr="006B7D3A">
        <w:rPr>
          <w:rFonts w:ascii="Times New Roman" w:eastAsia="Times New Roman" w:hAnsi="Times New Roman" w:cs="Times New Roman"/>
          <w:sz w:val="24"/>
          <w:szCs w:val="24"/>
          <w:lang w:eastAsia="bg-BG"/>
        </w:rPr>
        <w:t>36</w:t>
      </w:r>
      <w:bookmarkEnd w:id="37"/>
      <w:r w:rsidRPr="006B7D3A">
        <w:rPr>
          <w:rFonts w:ascii="Times New Roman" w:eastAsia="Times New Roman" w:hAnsi="Times New Roman" w:cs="Times New Roman"/>
          <w:sz w:val="24"/>
          <w:szCs w:val="24"/>
          <w:lang w:eastAsia="bg-BG"/>
        </w:rPr>
        <w:t>      Съгласно член 8, параграф 1 от Директива 76/308 документът, позволяващ изпълнението на вземането, се признава директно и автоматично се счита за документ, позволяващ изпълнението на вземане в държавата членка по местонахождение на запитвания орган. Въпреки че според параграф 2 от посочения член споменатият документ може евентуално и в съответствие с действащите разпоредби в държавата членка по местонахождение на запитвания орган да бъде приет, признат, допълнен или заменен с документ, който дава право на изпълнение на територията на тази държава членка, такива формалности не могат да бъдат отказани, когато документът е надлежно съставен. От същата тази разпоредба следва, че в случай че при някоя от тези формалности бъде оспорено вземането и/или издаденото от запитващия орган изпълнително основание, позволяващо събирането му, се прилага член 12 от тази директива.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8" w:name="point37"/>
      <w:r w:rsidRPr="006B7D3A">
        <w:rPr>
          <w:rFonts w:ascii="Times New Roman" w:eastAsia="Times New Roman" w:hAnsi="Times New Roman" w:cs="Times New Roman"/>
          <w:sz w:val="24"/>
          <w:szCs w:val="24"/>
          <w:lang w:eastAsia="bg-BG"/>
        </w:rPr>
        <w:t>37</w:t>
      </w:r>
      <w:bookmarkEnd w:id="38"/>
      <w:r w:rsidRPr="006B7D3A">
        <w:rPr>
          <w:rFonts w:ascii="Times New Roman" w:eastAsia="Times New Roman" w:hAnsi="Times New Roman" w:cs="Times New Roman"/>
          <w:sz w:val="24"/>
          <w:szCs w:val="24"/>
          <w:lang w:eastAsia="bg-BG"/>
        </w:rPr>
        <w:t>      Член 12 от Директива 76/308 предвижда разпределяне на компетентността за разглеждане на оспорването на вземането, изпълнителното основание или мерките по изпълнение между органите на държавата членка по местонахождението на запитващия орган и тези на държавата членка по местонахождението на запитвания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39" w:name="point38"/>
      <w:r w:rsidRPr="006B7D3A">
        <w:rPr>
          <w:rFonts w:ascii="Times New Roman" w:eastAsia="Times New Roman" w:hAnsi="Times New Roman" w:cs="Times New Roman"/>
          <w:sz w:val="24"/>
          <w:szCs w:val="24"/>
          <w:lang w:eastAsia="bg-BG"/>
        </w:rPr>
        <w:t>38</w:t>
      </w:r>
      <w:bookmarkEnd w:id="39"/>
      <w:r w:rsidRPr="006B7D3A">
        <w:rPr>
          <w:rFonts w:ascii="Times New Roman" w:eastAsia="Times New Roman" w:hAnsi="Times New Roman" w:cs="Times New Roman"/>
          <w:sz w:val="24"/>
          <w:szCs w:val="24"/>
          <w:lang w:eastAsia="bg-BG"/>
        </w:rPr>
        <w:t>      Съгласно параграф 1 от посочения член, ако заинтересованото лице оспори вземането или документа, позволяващ неговото изпълнение, издаден в държавата членка по местонахождение на запитващия орган, оспорването трябва да се извърши пред компетентния орган на тази държава членка в съответствие с действащите в нея правни норми. Всъщност параграф 2 от същия член гласи, че след като бъде уведомен за такова действие било от страната на запитващия орган, било от заинтересованото лице, запитваният орган трябва да спре изпълнителното производство в очакване на решението на компетентния орган, освен ако запитващият орган не направи искане в обратния смисъл.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0" w:name="point39"/>
      <w:r w:rsidRPr="006B7D3A">
        <w:rPr>
          <w:rFonts w:ascii="Times New Roman" w:eastAsia="Times New Roman" w:hAnsi="Times New Roman" w:cs="Times New Roman"/>
          <w:sz w:val="24"/>
          <w:szCs w:val="24"/>
          <w:lang w:eastAsia="bg-BG"/>
        </w:rPr>
        <w:t>39</w:t>
      </w:r>
      <w:bookmarkEnd w:id="40"/>
      <w:r w:rsidRPr="006B7D3A">
        <w:rPr>
          <w:rFonts w:ascii="Times New Roman" w:eastAsia="Times New Roman" w:hAnsi="Times New Roman" w:cs="Times New Roman"/>
          <w:sz w:val="24"/>
          <w:szCs w:val="24"/>
          <w:lang w:eastAsia="bg-BG"/>
        </w:rPr>
        <w:t>      Обратно, по силата на член 12, параграф 3 от Директива 76/308, когато оспорването се отнася до мерките по изпълнение, предприети в държавата членка по местонахождението на запитвания орган, оспорването се извършва пред компетентния орган на тази държава членка съгласно нейните законови и подзаконови разпоредби.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1" w:name="point40"/>
      <w:r w:rsidRPr="006B7D3A">
        <w:rPr>
          <w:rFonts w:ascii="Times New Roman" w:eastAsia="Times New Roman" w:hAnsi="Times New Roman" w:cs="Times New Roman"/>
          <w:sz w:val="24"/>
          <w:szCs w:val="24"/>
          <w:lang w:eastAsia="bg-BG"/>
        </w:rPr>
        <w:t>40</w:t>
      </w:r>
      <w:bookmarkEnd w:id="41"/>
      <w:r w:rsidRPr="006B7D3A">
        <w:rPr>
          <w:rFonts w:ascii="Times New Roman" w:eastAsia="Times New Roman" w:hAnsi="Times New Roman" w:cs="Times New Roman"/>
          <w:sz w:val="24"/>
          <w:szCs w:val="24"/>
          <w:lang w:eastAsia="bg-BG"/>
        </w:rPr>
        <w:t xml:space="preserve">      Това разпределяне на компетентността е следствие от обстоятелството, че вземането и изпълнителното основание са установени въз основа на действащото право </w:t>
      </w:r>
      <w:r w:rsidRPr="006B7D3A">
        <w:rPr>
          <w:rFonts w:ascii="Times New Roman" w:eastAsia="Times New Roman" w:hAnsi="Times New Roman" w:cs="Times New Roman"/>
          <w:sz w:val="24"/>
          <w:szCs w:val="24"/>
          <w:lang w:eastAsia="bg-BG"/>
        </w:rPr>
        <w:lastRenderedPageBreak/>
        <w:t xml:space="preserve">в държавата членка по местонахождението на запитващия орган, докато за мерките по изпълнение в държавата членка по местонахождение на запитвания орган последният прилага по силата на членове 5 и 6 от Директива 76/308 разпоредбите, които националното му право предвижда за съответните действия, тъй като този орган е в състояние най-добре да се произнесе по законосъобразността на дадено действие с оглед на своето национално право (вж. по аналогия Решение от 27 септември 2007 г. по дело </w:t>
      </w:r>
      <w:proofErr w:type="spellStart"/>
      <w:r w:rsidRPr="006B7D3A">
        <w:rPr>
          <w:rFonts w:ascii="Times New Roman" w:eastAsia="Times New Roman" w:hAnsi="Times New Roman" w:cs="Times New Roman"/>
          <w:sz w:val="24"/>
          <w:szCs w:val="24"/>
          <w:lang w:eastAsia="bg-BG"/>
        </w:rPr>
        <w:t>Twoh</w:t>
      </w:r>
      <w:proofErr w:type="spellEnd"/>
      <w:r w:rsidRPr="006B7D3A">
        <w:rPr>
          <w:rFonts w:ascii="Times New Roman" w:eastAsia="Times New Roman" w:hAnsi="Times New Roman" w:cs="Times New Roman"/>
          <w:sz w:val="24"/>
          <w:szCs w:val="24"/>
          <w:lang w:eastAsia="bg-BG"/>
        </w:rPr>
        <w:t xml:space="preserve"> International, C</w:t>
      </w:r>
      <w:r w:rsidRPr="006B7D3A">
        <w:rPr>
          <w:rFonts w:ascii="Times New Roman" w:eastAsia="Times New Roman" w:hAnsi="Times New Roman" w:cs="Times New Roman"/>
          <w:sz w:val="24"/>
          <w:szCs w:val="24"/>
          <w:lang w:eastAsia="bg-BG"/>
        </w:rPr>
        <w:noBreakHyphen/>
        <w:t>184/05, Сборник, стр. I</w:t>
      </w:r>
      <w:r w:rsidRPr="006B7D3A">
        <w:rPr>
          <w:rFonts w:ascii="Times New Roman" w:eastAsia="Times New Roman" w:hAnsi="Times New Roman" w:cs="Times New Roman"/>
          <w:sz w:val="24"/>
          <w:szCs w:val="24"/>
          <w:lang w:eastAsia="bg-BG"/>
        </w:rPr>
        <w:noBreakHyphen/>
        <w:t xml:space="preserve">7897, точка 36 и Решение от 27 януари 2009 г. по дело </w:t>
      </w:r>
      <w:proofErr w:type="spellStart"/>
      <w:r w:rsidRPr="006B7D3A">
        <w:rPr>
          <w:rFonts w:ascii="Times New Roman" w:eastAsia="Times New Roman" w:hAnsi="Times New Roman" w:cs="Times New Roman"/>
          <w:sz w:val="24"/>
          <w:szCs w:val="24"/>
          <w:lang w:eastAsia="bg-BG"/>
        </w:rPr>
        <w:t>Persche</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318/07, Сборник, стр. I</w:t>
      </w:r>
      <w:r w:rsidRPr="006B7D3A">
        <w:rPr>
          <w:rFonts w:ascii="Times New Roman" w:eastAsia="Times New Roman" w:hAnsi="Times New Roman" w:cs="Times New Roman"/>
          <w:sz w:val="24"/>
          <w:szCs w:val="24"/>
          <w:lang w:eastAsia="bg-BG"/>
        </w:rPr>
        <w:noBreakHyphen/>
        <w:t>359, точка 63).</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2" w:name="point41"/>
      <w:r w:rsidRPr="006B7D3A">
        <w:rPr>
          <w:rFonts w:ascii="Times New Roman" w:eastAsia="Times New Roman" w:hAnsi="Times New Roman" w:cs="Times New Roman"/>
          <w:sz w:val="24"/>
          <w:szCs w:val="24"/>
          <w:lang w:eastAsia="bg-BG"/>
        </w:rPr>
        <w:t>41</w:t>
      </w:r>
      <w:bookmarkEnd w:id="42"/>
      <w:r w:rsidRPr="006B7D3A">
        <w:rPr>
          <w:rFonts w:ascii="Times New Roman" w:eastAsia="Times New Roman" w:hAnsi="Times New Roman" w:cs="Times New Roman"/>
          <w:sz w:val="24"/>
          <w:szCs w:val="24"/>
          <w:lang w:eastAsia="bg-BG"/>
        </w:rPr>
        <w:t>      Посоченото разпределяне на компетентността по принцип не позволява на запитваният орган да поставя под въпрос действителността и изпълнителната сила на акта или на решението, чието съобщаване се иска от запитващият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3" w:name="point42"/>
      <w:r w:rsidRPr="006B7D3A">
        <w:rPr>
          <w:rFonts w:ascii="Times New Roman" w:eastAsia="Times New Roman" w:hAnsi="Times New Roman" w:cs="Times New Roman"/>
          <w:sz w:val="24"/>
          <w:szCs w:val="24"/>
          <w:lang w:eastAsia="bg-BG"/>
        </w:rPr>
        <w:t>42</w:t>
      </w:r>
      <w:bookmarkEnd w:id="43"/>
      <w:r w:rsidRPr="006B7D3A">
        <w:rPr>
          <w:rFonts w:ascii="Times New Roman" w:eastAsia="Times New Roman" w:hAnsi="Times New Roman" w:cs="Times New Roman"/>
          <w:sz w:val="24"/>
          <w:szCs w:val="24"/>
          <w:lang w:eastAsia="bg-BG"/>
        </w:rPr>
        <w:t xml:space="preserve">      Следователно, макар че разглеждането на основателността на </w:t>
      </w:r>
      <w:proofErr w:type="spellStart"/>
      <w:r w:rsidRPr="006B7D3A">
        <w:rPr>
          <w:rFonts w:ascii="Times New Roman" w:eastAsia="Times New Roman" w:hAnsi="Times New Roman" w:cs="Times New Roman"/>
          <w:sz w:val="24"/>
          <w:szCs w:val="24"/>
          <w:lang w:eastAsia="bg-BG"/>
        </w:rPr>
        <w:t>оспорванията</w:t>
      </w:r>
      <w:proofErr w:type="spellEnd"/>
      <w:r w:rsidRPr="006B7D3A">
        <w:rPr>
          <w:rFonts w:ascii="Times New Roman" w:eastAsia="Times New Roman" w:hAnsi="Times New Roman" w:cs="Times New Roman"/>
          <w:sz w:val="24"/>
          <w:szCs w:val="24"/>
          <w:lang w:eastAsia="bg-BG"/>
        </w:rPr>
        <w:t xml:space="preserve"> на вземането или на изпълнителното основание по принцип е от изключителната компетентност на органите на държавата членка по местонахождението на запитващия орган, не може да бъде изключено, че органите на държавата членка по местонахождение на запитвания орган по изключение са </w:t>
      </w:r>
      <w:proofErr w:type="spellStart"/>
      <w:r w:rsidRPr="006B7D3A">
        <w:rPr>
          <w:rFonts w:ascii="Times New Roman" w:eastAsia="Times New Roman" w:hAnsi="Times New Roman" w:cs="Times New Roman"/>
          <w:sz w:val="24"/>
          <w:szCs w:val="24"/>
          <w:lang w:eastAsia="bg-BG"/>
        </w:rPr>
        <w:t>оправомощени</w:t>
      </w:r>
      <w:proofErr w:type="spellEnd"/>
      <w:r w:rsidRPr="006B7D3A">
        <w:rPr>
          <w:rFonts w:ascii="Times New Roman" w:eastAsia="Times New Roman" w:hAnsi="Times New Roman" w:cs="Times New Roman"/>
          <w:sz w:val="24"/>
          <w:szCs w:val="24"/>
          <w:lang w:eastAsia="bg-BG"/>
        </w:rPr>
        <w:t xml:space="preserve"> да проверят дали изпълнението на посоченото основание би нарушило по-конкретно обществения ред на последната държава членка и евентуално да откажат предоставянето на помощта изцяло или отчасти или да я поставят в зависимост от спазването на определени условия.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4" w:name="point43"/>
      <w:r w:rsidRPr="006B7D3A">
        <w:rPr>
          <w:rFonts w:ascii="Times New Roman" w:eastAsia="Times New Roman" w:hAnsi="Times New Roman" w:cs="Times New Roman"/>
          <w:sz w:val="24"/>
          <w:szCs w:val="24"/>
          <w:lang w:eastAsia="bg-BG"/>
        </w:rPr>
        <w:t>43</w:t>
      </w:r>
      <w:bookmarkEnd w:id="44"/>
      <w:r w:rsidRPr="006B7D3A">
        <w:rPr>
          <w:rFonts w:ascii="Times New Roman" w:eastAsia="Times New Roman" w:hAnsi="Times New Roman" w:cs="Times New Roman"/>
          <w:sz w:val="24"/>
          <w:szCs w:val="24"/>
          <w:lang w:eastAsia="bg-BG"/>
        </w:rPr>
        <w:t>      Всъщност съгласно членове 6 и 8 от Директива 76/308 вземането, което е предмет на молба за събиране, както и документът, позволяващ изпълнението на вземането, се третират по същия начин като подобните вземания и документи на държавата членка по местонахождението на запитвания орган. Трудно е обаче да си представим, че документът, позволяващ изпълнението на вземането, ще бъде изпълнен от тази държава членка, ако това изпълнение може да наруши обществения ѝ ред. Впрочем изключението по съображения за обществен ред е предвидено в член 4, параграф 3 от Директива 76/308 по отношение на исканията на запитващия орган за предоставяне на информация, като по силата на това изключение запитваният орган може да откаже такова предоставяне, по-конкретно когато то може да накърни обществения ред на държавата членка по местонахождението му.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5" w:name="point44"/>
      <w:r w:rsidRPr="006B7D3A">
        <w:rPr>
          <w:rFonts w:ascii="Times New Roman" w:eastAsia="Times New Roman" w:hAnsi="Times New Roman" w:cs="Times New Roman"/>
          <w:sz w:val="24"/>
          <w:szCs w:val="24"/>
          <w:lang w:eastAsia="bg-BG"/>
        </w:rPr>
        <w:t>44</w:t>
      </w:r>
      <w:bookmarkEnd w:id="45"/>
      <w:r w:rsidRPr="006B7D3A">
        <w:rPr>
          <w:rFonts w:ascii="Times New Roman" w:eastAsia="Times New Roman" w:hAnsi="Times New Roman" w:cs="Times New Roman"/>
          <w:sz w:val="24"/>
          <w:szCs w:val="24"/>
          <w:lang w:eastAsia="bg-BG"/>
        </w:rPr>
        <w:t>      С оглед на всичко гореизложено следва, че юрисдикциите на държавата членка по местонахождението на запитвания орган по принцип не са компетентни да проверяват изпълнителната сила на документа, позволяващ изпълнението.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По компетентността на юрисдикциите на държавата членка по местонахождението на запитвания орган да контролират дали изпълнителното основание е било редовно съобщено на длъжника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6" w:name="point45"/>
      <w:r w:rsidRPr="006B7D3A">
        <w:rPr>
          <w:rFonts w:ascii="Times New Roman" w:eastAsia="Times New Roman" w:hAnsi="Times New Roman" w:cs="Times New Roman"/>
          <w:sz w:val="24"/>
          <w:szCs w:val="24"/>
          <w:lang w:eastAsia="bg-BG"/>
        </w:rPr>
        <w:t>45</w:t>
      </w:r>
      <w:bookmarkEnd w:id="46"/>
      <w:r w:rsidRPr="006B7D3A">
        <w:rPr>
          <w:rFonts w:ascii="Times New Roman" w:eastAsia="Times New Roman" w:hAnsi="Times New Roman" w:cs="Times New Roman"/>
          <w:sz w:val="24"/>
          <w:szCs w:val="24"/>
          <w:lang w:eastAsia="bg-BG"/>
        </w:rPr>
        <w:t>      За да се отговори на втората част от първия въпрос, уместно е да се тълкува използваният в член 12, параграф 3 от Директива 76/308 израз „мерки по изпълнение“.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7" w:name="point46"/>
      <w:r w:rsidRPr="006B7D3A">
        <w:rPr>
          <w:rFonts w:ascii="Times New Roman" w:eastAsia="Times New Roman" w:hAnsi="Times New Roman" w:cs="Times New Roman"/>
          <w:sz w:val="24"/>
          <w:szCs w:val="24"/>
          <w:lang w:eastAsia="bg-BG"/>
        </w:rPr>
        <w:t>46</w:t>
      </w:r>
      <w:bookmarkEnd w:id="47"/>
      <w:r w:rsidRPr="006B7D3A">
        <w:rPr>
          <w:rFonts w:ascii="Times New Roman" w:eastAsia="Times New Roman" w:hAnsi="Times New Roman" w:cs="Times New Roman"/>
          <w:sz w:val="24"/>
          <w:szCs w:val="24"/>
          <w:lang w:eastAsia="bg-BG"/>
        </w:rPr>
        <w:t>      Съгласно член 5 от тази директива първият етап на изпълнението в рамките на взаимопомощта е именно уведомяването на адресата от запитвания орган за всички актове и решения, свързани с дадено вземане или със събирането му, издадени от държавата членка по местонахождението на запитващия орган, като посоченото уведомяване трябва да бъде извършено въз основа на информацията, предоставена от запитващия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8" w:name="point47"/>
      <w:r w:rsidRPr="006B7D3A">
        <w:rPr>
          <w:rFonts w:ascii="Times New Roman" w:eastAsia="Times New Roman" w:hAnsi="Times New Roman" w:cs="Times New Roman"/>
          <w:sz w:val="24"/>
          <w:szCs w:val="24"/>
          <w:lang w:eastAsia="bg-BG"/>
        </w:rPr>
        <w:lastRenderedPageBreak/>
        <w:t>47</w:t>
      </w:r>
      <w:bookmarkEnd w:id="48"/>
      <w:r w:rsidRPr="006B7D3A">
        <w:rPr>
          <w:rFonts w:ascii="Times New Roman" w:eastAsia="Times New Roman" w:hAnsi="Times New Roman" w:cs="Times New Roman"/>
          <w:sz w:val="24"/>
          <w:szCs w:val="24"/>
          <w:lang w:eastAsia="bg-BG"/>
        </w:rPr>
        <w:t>      От това следва, че съобщаването представлява една от визираните в член 12, параграф 3 от Директива 76/308 мерки по изпълнение и че поради това съгласно тази разпоредба всяко оспорване на съобщаването трябва да се направи пред компетентния орган на държавата членка по местонахождението на запитвания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49" w:name="point48"/>
      <w:r w:rsidRPr="006B7D3A">
        <w:rPr>
          <w:rFonts w:ascii="Times New Roman" w:eastAsia="Times New Roman" w:hAnsi="Times New Roman" w:cs="Times New Roman"/>
          <w:sz w:val="24"/>
          <w:szCs w:val="24"/>
          <w:lang w:eastAsia="bg-BG"/>
        </w:rPr>
        <w:t>48</w:t>
      </w:r>
      <w:bookmarkEnd w:id="49"/>
      <w:r w:rsidRPr="006B7D3A">
        <w:rPr>
          <w:rFonts w:ascii="Times New Roman" w:eastAsia="Times New Roman" w:hAnsi="Times New Roman" w:cs="Times New Roman"/>
          <w:sz w:val="24"/>
          <w:szCs w:val="24"/>
          <w:lang w:eastAsia="bg-BG"/>
        </w:rPr>
        <w:t>      Това тълкуване впрочем се потвърждава от обстоятелството, че както по същество следва от шестото съображение и от член 5, параграф 1 от Директива 76/308, съобщаването се извършва съгласно действащите правни норми относно съобщаването на съответните актове в държавата членка по местонахождението на запитвания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0" w:name="point49"/>
      <w:r w:rsidRPr="006B7D3A">
        <w:rPr>
          <w:rFonts w:ascii="Times New Roman" w:eastAsia="Times New Roman" w:hAnsi="Times New Roman" w:cs="Times New Roman"/>
          <w:sz w:val="24"/>
          <w:szCs w:val="24"/>
          <w:lang w:eastAsia="bg-BG"/>
        </w:rPr>
        <w:t>49</w:t>
      </w:r>
      <w:bookmarkEnd w:id="50"/>
      <w:r w:rsidRPr="006B7D3A">
        <w:rPr>
          <w:rFonts w:ascii="Times New Roman" w:eastAsia="Times New Roman" w:hAnsi="Times New Roman" w:cs="Times New Roman"/>
          <w:sz w:val="24"/>
          <w:szCs w:val="24"/>
          <w:lang w:eastAsia="bg-BG"/>
        </w:rPr>
        <w:t>      Както обаче бе припомнено в точка 40 от настоящото решение, компетентният орган на държавата членка по местонахождението на запитвания орган е в състояние най-добре да тълкува действащите законови и подзаконови разпоредби в тази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1" w:name="point50"/>
      <w:r w:rsidRPr="006B7D3A">
        <w:rPr>
          <w:rFonts w:ascii="Times New Roman" w:eastAsia="Times New Roman" w:hAnsi="Times New Roman" w:cs="Times New Roman"/>
          <w:sz w:val="24"/>
          <w:szCs w:val="24"/>
          <w:lang w:eastAsia="bg-BG"/>
        </w:rPr>
        <w:t>50</w:t>
      </w:r>
      <w:bookmarkEnd w:id="51"/>
      <w:r w:rsidRPr="006B7D3A">
        <w:rPr>
          <w:rFonts w:ascii="Times New Roman" w:eastAsia="Times New Roman" w:hAnsi="Times New Roman" w:cs="Times New Roman"/>
          <w:sz w:val="24"/>
          <w:szCs w:val="24"/>
          <w:lang w:eastAsia="bg-BG"/>
        </w:rPr>
        <w:t xml:space="preserve">      Ето защо на първия въпрос следва да се отговори, че член 12, параграф 3 от Директива 76/308 трябва да се тълкува в смисъл, че юрисдикциите на държавата членка по местонахождението на запитвания орган по принцип не са компетентни да проверяват изпълнителната сила на документа, позволяващ изпълнението. Напротив, когато юрисдикция на тази държава членка е сезирана с жалба срещу действителността или редовността на мерките по изпълнение като съобщаването на изпълнителното основание, тя е </w:t>
      </w:r>
      <w:proofErr w:type="spellStart"/>
      <w:r w:rsidRPr="006B7D3A">
        <w:rPr>
          <w:rFonts w:ascii="Times New Roman" w:eastAsia="Times New Roman" w:hAnsi="Times New Roman" w:cs="Times New Roman"/>
          <w:sz w:val="24"/>
          <w:szCs w:val="24"/>
          <w:lang w:eastAsia="bg-BG"/>
        </w:rPr>
        <w:t>оправомощена</w:t>
      </w:r>
      <w:proofErr w:type="spellEnd"/>
      <w:r w:rsidRPr="006B7D3A">
        <w:rPr>
          <w:rFonts w:ascii="Times New Roman" w:eastAsia="Times New Roman" w:hAnsi="Times New Roman" w:cs="Times New Roman"/>
          <w:sz w:val="24"/>
          <w:szCs w:val="24"/>
          <w:lang w:eastAsia="bg-BG"/>
        </w:rPr>
        <w:t xml:space="preserve"> да проверява дали тези мерки са били надлежно предприети съгласно законовите и подзаконовите разпоредби на посочената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втория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2" w:name="point51"/>
      <w:r w:rsidRPr="006B7D3A">
        <w:rPr>
          <w:rFonts w:ascii="Times New Roman" w:eastAsia="Times New Roman" w:hAnsi="Times New Roman" w:cs="Times New Roman"/>
          <w:sz w:val="24"/>
          <w:szCs w:val="24"/>
          <w:lang w:eastAsia="bg-BG"/>
        </w:rPr>
        <w:t>51</w:t>
      </w:r>
      <w:bookmarkEnd w:id="52"/>
      <w:r w:rsidRPr="006B7D3A">
        <w:rPr>
          <w:rFonts w:ascii="Times New Roman" w:eastAsia="Times New Roman" w:hAnsi="Times New Roman" w:cs="Times New Roman"/>
          <w:sz w:val="24"/>
          <w:szCs w:val="24"/>
          <w:lang w:eastAsia="bg-BG"/>
        </w:rPr>
        <w:t xml:space="preserve">      Що се отнася до допустимостта на втория въпрос, чешкото правителство подчертава, че като се има предвид, че съдебните органи на държавата членка по местонахождението на запитвания орган нямат право да преценяват дали общите принципи на </w:t>
      </w:r>
      <w:proofErr w:type="spellStart"/>
      <w:r w:rsidRPr="006B7D3A">
        <w:rPr>
          <w:rFonts w:ascii="Times New Roman" w:eastAsia="Times New Roman" w:hAnsi="Times New Roman" w:cs="Times New Roman"/>
          <w:sz w:val="24"/>
          <w:szCs w:val="24"/>
          <w:lang w:eastAsia="bg-BG"/>
        </w:rPr>
        <w:t>общностното</w:t>
      </w:r>
      <w:proofErr w:type="spellEnd"/>
      <w:r w:rsidRPr="006B7D3A">
        <w:rPr>
          <w:rFonts w:ascii="Times New Roman" w:eastAsia="Times New Roman" w:hAnsi="Times New Roman" w:cs="Times New Roman"/>
          <w:sz w:val="24"/>
          <w:szCs w:val="24"/>
          <w:lang w:eastAsia="bg-BG"/>
        </w:rPr>
        <w:t xml:space="preserve"> право са били спазени при съобщаване на актовете на длъжника, посоченият </w:t>
      </w:r>
      <w:proofErr w:type="spellStart"/>
      <w:r w:rsidRPr="006B7D3A">
        <w:rPr>
          <w:rFonts w:ascii="Times New Roman" w:eastAsia="Times New Roman" w:hAnsi="Times New Roman" w:cs="Times New Roman"/>
          <w:sz w:val="24"/>
          <w:szCs w:val="24"/>
          <w:lang w:eastAsia="bg-BG"/>
        </w:rPr>
        <w:t>преюдициален</w:t>
      </w:r>
      <w:proofErr w:type="spellEnd"/>
      <w:r w:rsidRPr="006B7D3A">
        <w:rPr>
          <w:rFonts w:ascii="Times New Roman" w:eastAsia="Times New Roman" w:hAnsi="Times New Roman" w:cs="Times New Roman"/>
          <w:sz w:val="24"/>
          <w:szCs w:val="24"/>
          <w:lang w:eastAsia="bg-BG"/>
        </w:rPr>
        <w:t xml:space="preserve"> въпрос няма значение за решението на запитващата юрисдикция и следователно е чисто хипотетичен.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3" w:name="point52"/>
      <w:r w:rsidRPr="006B7D3A">
        <w:rPr>
          <w:rFonts w:ascii="Times New Roman" w:eastAsia="Times New Roman" w:hAnsi="Times New Roman" w:cs="Times New Roman"/>
          <w:sz w:val="24"/>
          <w:szCs w:val="24"/>
          <w:lang w:eastAsia="bg-BG"/>
        </w:rPr>
        <w:t>52</w:t>
      </w:r>
      <w:bookmarkEnd w:id="53"/>
      <w:r w:rsidRPr="006B7D3A">
        <w:rPr>
          <w:rFonts w:ascii="Times New Roman" w:eastAsia="Times New Roman" w:hAnsi="Times New Roman" w:cs="Times New Roman"/>
          <w:sz w:val="24"/>
          <w:szCs w:val="24"/>
          <w:lang w:eastAsia="bg-BG"/>
        </w:rPr>
        <w:t xml:space="preserve">      Тъй като запитващата юрисдикция е компетентна да проверява редовността на съобщаването, тя при всички случаи е компетентна да установи евентуална нередовност на процедурата по съобщаване съгласно действащите законови и подзаконови разпоредби в държавата членка по нейното местонахождение. Предвид ясните обяснения на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správní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в акта за запитване относно причините, поради които той счита, че поставеният от него втори въпрос е релевантен и че отговорът на този въпрос е необходим за разрешаването на повдигнатия пред него правен спор, посоченият въпрос е допустим, противно на това, което твърди чешкото правителство.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4" w:name="point53"/>
      <w:r w:rsidRPr="006B7D3A">
        <w:rPr>
          <w:rFonts w:ascii="Times New Roman" w:eastAsia="Times New Roman" w:hAnsi="Times New Roman" w:cs="Times New Roman"/>
          <w:sz w:val="24"/>
          <w:szCs w:val="24"/>
          <w:lang w:eastAsia="bg-BG"/>
        </w:rPr>
        <w:t>53</w:t>
      </w:r>
      <w:bookmarkEnd w:id="54"/>
      <w:r w:rsidRPr="006B7D3A">
        <w:rPr>
          <w:rFonts w:ascii="Times New Roman" w:eastAsia="Times New Roman" w:hAnsi="Times New Roman" w:cs="Times New Roman"/>
          <w:sz w:val="24"/>
          <w:szCs w:val="24"/>
          <w:lang w:eastAsia="bg-BG"/>
        </w:rPr>
        <w:t xml:space="preserve">      С втория си </w:t>
      </w:r>
      <w:proofErr w:type="spellStart"/>
      <w:r w:rsidRPr="006B7D3A">
        <w:rPr>
          <w:rFonts w:ascii="Times New Roman" w:eastAsia="Times New Roman" w:hAnsi="Times New Roman" w:cs="Times New Roman"/>
          <w:sz w:val="24"/>
          <w:szCs w:val="24"/>
          <w:lang w:eastAsia="bg-BG"/>
        </w:rPr>
        <w:t>преюдициален</w:t>
      </w:r>
      <w:proofErr w:type="spellEnd"/>
      <w:r w:rsidRPr="006B7D3A">
        <w:rPr>
          <w:rFonts w:ascii="Times New Roman" w:eastAsia="Times New Roman" w:hAnsi="Times New Roman" w:cs="Times New Roman"/>
          <w:sz w:val="24"/>
          <w:szCs w:val="24"/>
          <w:lang w:eastAsia="bg-BG"/>
        </w:rPr>
        <w:t xml:space="preserve"> въпрос </w:t>
      </w:r>
      <w:proofErr w:type="spellStart"/>
      <w:r w:rsidRPr="006B7D3A">
        <w:rPr>
          <w:rFonts w:ascii="Times New Roman" w:eastAsia="Times New Roman" w:hAnsi="Times New Roman" w:cs="Times New Roman"/>
          <w:sz w:val="24"/>
          <w:szCs w:val="24"/>
          <w:lang w:eastAsia="bg-BG"/>
        </w:rPr>
        <w:t>Nejvyšší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správní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soud</w:t>
      </w:r>
      <w:proofErr w:type="spellEnd"/>
      <w:r w:rsidRPr="006B7D3A">
        <w:rPr>
          <w:rFonts w:ascii="Times New Roman" w:eastAsia="Times New Roman" w:hAnsi="Times New Roman" w:cs="Times New Roman"/>
          <w:sz w:val="24"/>
          <w:szCs w:val="24"/>
          <w:lang w:eastAsia="bg-BG"/>
        </w:rPr>
        <w:t xml:space="preserve"> иска да установи по същество дали е възможно да се приеме за редовно съобщаването на документ, позволяващ изпълнението, когато това съобщаване е било направено на територията на държавата членка по местонахождението на запитвания орган на език, който адресатът не разбира и който не е и официален език на посочената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5" w:name="point54"/>
      <w:r w:rsidRPr="006B7D3A">
        <w:rPr>
          <w:rFonts w:ascii="Times New Roman" w:eastAsia="Times New Roman" w:hAnsi="Times New Roman" w:cs="Times New Roman"/>
          <w:sz w:val="24"/>
          <w:szCs w:val="24"/>
          <w:lang w:eastAsia="bg-BG"/>
        </w:rPr>
        <w:t>54</w:t>
      </w:r>
      <w:bookmarkEnd w:id="55"/>
      <w:r w:rsidRPr="006B7D3A">
        <w:rPr>
          <w:rFonts w:ascii="Times New Roman" w:eastAsia="Times New Roman" w:hAnsi="Times New Roman" w:cs="Times New Roman"/>
          <w:sz w:val="24"/>
          <w:szCs w:val="24"/>
          <w:lang w:eastAsia="bg-BG"/>
        </w:rPr>
        <w:t xml:space="preserve">      Следва да се подчертае, че Директива 76/308 не съдържа правни норми, според които връчването на документ, позволяващ изпълнението, на език, различен от този, който разбира адресатът, или различен от официалния език или от един от официалните </w:t>
      </w:r>
      <w:r w:rsidRPr="006B7D3A">
        <w:rPr>
          <w:rFonts w:ascii="Times New Roman" w:eastAsia="Times New Roman" w:hAnsi="Times New Roman" w:cs="Times New Roman"/>
          <w:sz w:val="24"/>
          <w:szCs w:val="24"/>
          <w:lang w:eastAsia="bg-BG"/>
        </w:rPr>
        <w:lastRenderedPageBreak/>
        <w:t>езици на държавата членка по местонахождението на запитвания орган, би било нередовно.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6" w:name="point55"/>
      <w:r w:rsidRPr="006B7D3A">
        <w:rPr>
          <w:rFonts w:ascii="Times New Roman" w:eastAsia="Times New Roman" w:hAnsi="Times New Roman" w:cs="Times New Roman"/>
          <w:sz w:val="24"/>
          <w:szCs w:val="24"/>
          <w:lang w:eastAsia="bg-BG"/>
        </w:rPr>
        <w:t>55</w:t>
      </w:r>
      <w:bookmarkEnd w:id="56"/>
      <w:r w:rsidRPr="006B7D3A">
        <w:rPr>
          <w:rFonts w:ascii="Times New Roman" w:eastAsia="Times New Roman" w:hAnsi="Times New Roman" w:cs="Times New Roman"/>
          <w:sz w:val="24"/>
          <w:szCs w:val="24"/>
          <w:lang w:eastAsia="bg-BG"/>
        </w:rPr>
        <w:t>      Несъмнено член 17 от Директива 76/308 предвижда, че молбите за помощ, изпълнителното основание, позволяващо събирането, и другите приложени документи се придружават от превод на официалния език или на един от официалните езици на държавата членка по местонахождението на запитвания орган, като това не изключва възможността този орган да се откаже от получаването на такъв превод, каквато възможност не е предоставена на адресата на изпълнителното основание.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7" w:name="point56"/>
      <w:r w:rsidRPr="006B7D3A">
        <w:rPr>
          <w:rFonts w:ascii="Times New Roman" w:eastAsia="Times New Roman" w:hAnsi="Times New Roman" w:cs="Times New Roman"/>
          <w:sz w:val="24"/>
          <w:szCs w:val="24"/>
          <w:lang w:eastAsia="bg-BG"/>
        </w:rPr>
        <w:t>56</w:t>
      </w:r>
      <w:bookmarkEnd w:id="57"/>
      <w:r w:rsidRPr="006B7D3A">
        <w:rPr>
          <w:rFonts w:ascii="Times New Roman" w:eastAsia="Times New Roman" w:hAnsi="Times New Roman" w:cs="Times New Roman"/>
          <w:sz w:val="24"/>
          <w:szCs w:val="24"/>
          <w:lang w:eastAsia="bg-BG"/>
        </w:rPr>
        <w:t>      Както обаче правилно подчертават чешкото и германското правителство, както и Комисията, предвидените в тази разпоредба преводи са предназначени за нуждите на запитвания орган, а не за длъжника. Освен това, както правилно посочва Комисията при сравняването на режима на Директива 76/308 с този на съдебното сътрудничество по граждански и търговски дела, установен по-специално с Регламент № 1393/2007 на Европейския парламент и на Съвета от 13 ноември 2007 година относно връчване в държавите членки на съдебни и извънсъдебни документи по граждански или търговски дела („връчване на документи“) и за отмяна на Регламент (ЕО) № 1348/2000 на Съвета (ОВ L 324, стр. 79), тъй като последното е уредено отделно от съдебното сътрудничество в административната и данъчната област, производството пред данъчната администрация или последващото връчване на решенията се уреждат от законовите разпоредби на държавите членки.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8" w:name="point57"/>
      <w:r w:rsidRPr="006B7D3A">
        <w:rPr>
          <w:rFonts w:ascii="Times New Roman" w:eastAsia="Times New Roman" w:hAnsi="Times New Roman" w:cs="Times New Roman"/>
          <w:sz w:val="24"/>
          <w:szCs w:val="24"/>
          <w:lang w:eastAsia="bg-BG"/>
        </w:rPr>
        <w:t>57</w:t>
      </w:r>
      <w:bookmarkEnd w:id="58"/>
      <w:r w:rsidRPr="006B7D3A">
        <w:rPr>
          <w:rFonts w:ascii="Times New Roman" w:eastAsia="Times New Roman" w:hAnsi="Times New Roman" w:cs="Times New Roman"/>
          <w:sz w:val="24"/>
          <w:szCs w:val="24"/>
          <w:lang w:eastAsia="bg-BG"/>
        </w:rPr>
        <w:t xml:space="preserve">      От целта на Директива 76/308 следва, че тя е насочена към гарантиране по-конкретно на действителното съобщаване на всички актове и решения, включително съдебни, свързани с дадено вземане или негово събиране, издадени в държавата членка по местонахождението на запитващия орган. Тази директива обаче не може да постигне тази цел, без да зачита законните интереси на адресатите на посочените съобщения (вж. по аналогия Решение от 9 февруари 2006 г. по дело </w:t>
      </w:r>
      <w:proofErr w:type="spellStart"/>
      <w:r w:rsidRPr="006B7D3A">
        <w:rPr>
          <w:rFonts w:ascii="Times New Roman" w:eastAsia="Times New Roman" w:hAnsi="Times New Roman" w:cs="Times New Roman"/>
          <w:sz w:val="24"/>
          <w:szCs w:val="24"/>
          <w:lang w:eastAsia="bg-BG"/>
        </w:rPr>
        <w:t>Plumex</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473/04,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1417, точка 21).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59" w:name="point58"/>
      <w:r w:rsidRPr="006B7D3A">
        <w:rPr>
          <w:rFonts w:ascii="Times New Roman" w:eastAsia="Times New Roman" w:hAnsi="Times New Roman" w:cs="Times New Roman"/>
          <w:sz w:val="24"/>
          <w:szCs w:val="24"/>
          <w:lang w:eastAsia="bg-BG"/>
        </w:rPr>
        <w:t>58</w:t>
      </w:r>
      <w:bookmarkEnd w:id="59"/>
      <w:r w:rsidRPr="006B7D3A">
        <w:rPr>
          <w:rFonts w:ascii="Times New Roman" w:eastAsia="Times New Roman" w:hAnsi="Times New Roman" w:cs="Times New Roman"/>
          <w:sz w:val="24"/>
          <w:szCs w:val="24"/>
          <w:lang w:eastAsia="bg-BG"/>
        </w:rPr>
        <w:t xml:space="preserve">      В този контекст трябва да се подчертае, че функцията на своевременно извършеното съобщаване е да може адресатът да разбере предмета и основанието на акта, който му се съобщава, и да защити правата си (вж. в този смисъл Решение от 8 май 2008 г. по дело </w:t>
      </w:r>
      <w:proofErr w:type="spellStart"/>
      <w:r w:rsidRPr="006B7D3A">
        <w:rPr>
          <w:rFonts w:ascii="Times New Roman" w:eastAsia="Times New Roman" w:hAnsi="Times New Roman" w:cs="Times New Roman"/>
          <w:sz w:val="24"/>
          <w:szCs w:val="24"/>
          <w:lang w:eastAsia="bg-BG"/>
        </w:rPr>
        <w:t>Weiss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und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Partner</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14/07, Сборник, стр. I</w:t>
      </w:r>
      <w:r w:rsidRPr="006B7D3A">
        <w:rPr>
          <w:rFonts w:ascii="Times New Roman" w:eastAsia="Times New Roman" w:hAnsi="Times New Roman" w:cs="Times New Roman"/>
          <w:sz w:val="24"/>
          <w:szCs w:val="24"/>
          <w:lang w:eastAsia="bg-BG"/>
        </w:rPr>
        <w:noBreakHyphen/>
        <w:t>3367, точка 73).</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0" w:name="point59"/>
      <w:r w:rsidRPr="006B7D3A">
        <w:rPr>
          <w:rFonts w:ascii="Times New Roman" w:eastAsia="Times New Roman" w:hAnsi="Times New Roman" w:cs="Times New Roman"/>
          <w:sz w:val="24"/>
          <w:szCs w:val="24"/>
          <w:lang w:eastAsia="bg-BG"/>
        </w:rPr>
        <w:t>59</w:t>
      </w:r>
      <w:bookmarkEnd w:id="60"/>
      <w:r w:rsidRPr="006B7D3A">
        <w:rPr>
          <w:rFonts w:ascii="Times New Roman" w:eastAsia="Times New Roman" w:hAnsi="Times New Roman" w:cs="Times New Roman"/>
          <w:sz w:val="24"/>
          <w:szCs w:val="24"/>
          <w:lang w:eastAsia="bg-BG"/>
        </w:rPr>
        <w:t>      Ето защо в рамките на взаимопомощта съгласно Директива 76/308 адресатът на изпълнителното основание трябва да може да идентифицира по сигурен начин поне предмета и основанието на искането.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1" w:name="point60"/>
      <w:r w:rsidRPr="006B7D3A">
        <w:rPr>
          <w:rFonts w:ascii="Times New Roman" w:eastAsia="Times New Roman" w:hAnsi="Times New Roman" w:cs="Times New Roman"/>
          <w:sz w:val="24"/>
          <w:szCs w:val="24"/>
          <w:lang w:eastAsia="bg-BG"/>
        </w:rPr>
        <w:t>60</w:t>
      </w:r>
      <w:bookmarkEnd w:id="61"/>
      <w:r w:rsidRPr="006B7D3A">
        <w:rPr>
          <w:rFonts w:ascii="Times New Roman" w:eastAsia="Times New Roman" w:hAnsi="Times New Roman" w:cs="Times New Roman"/>
          <w:sz w:val="24"/>
          <w:szCs w:val="24"/>
          <w:lang w:eastAsia="bg-BG"/>
        </w:rPr>
        <w:t>      В производство като главното той ще може да го направи, ако съобщението е на официалния език на държавата членка по местонахождението на запитвания орган. Всъщност по силата на член 5, параграф 1 от Директива 76/308 съобщаването на адресата се прави от запитвания орган съгласно действащите правни норми за съобщаване на съответните актове в държавата членка по местонахождението му, което включва по-конкретно съобщаване на официалния език на тази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2" w:name="point61"/>
      <w:r w:rsidRPr="006B7D3A">
        <w:rPr>
          <w:rFonts w:ascii="Times New Roman" w:eastAsia="Times New Roman" w:hAnsi="Times New Roman" w:cs="Times New Roman"/>
          <w:sz w:val="24"/>
          <w:szCs w:val="24"/>
          <w:lang w:eastAsia="bg-BG"/>
        </w:rPr>
        <w:t>61</w:t>
      </w:r>
      <w:bookmarkEnd w:id="62"/>
      <w:r w:rsidRPr="006B7D3A">
        <w:rPr>
          <w:rFonts w:ascii="Times New Roman" w:eastAsia="Times New Roman" w:hAnsi="Times New Roman" w:cs="Times New Roman"/>
          <w:sz w:val="24"/>
          <w:szCs w:val="24"/>
          <w:lang w:eastAsia="bg-BG"/>
        </w:rPr>
        <w:t xml:space="preserve">      Като се има предвид, че Директива 76/308 не урежда последиците в случай на съобщаване на език, различен от официалния на държавата членка по местонахождението на запитвания орган, националният съд следва да приложи националното си право, като същевременно следи да гарантира пълна ефикасност на </w:t>
      </w:r>
      <w:proofErr w:type="spellStart"/>
      <w:r w:rsidRPr="006B7D3A">
        <w:rPr>
          <w:rFonts w:ascii="Times New Roman" w:eastAsia="Times New Roman" w:hAnsi="Times New Roman" w:cs="Times New Roman"/>
          <w:sz w:val="24"/>
          <w:szCs w:val="24"/>
          <w:lang w:eastAsia="bg-BG"/>
        </w:rPr>
        <w:t>общностното</w:t>
      </w:r>
      <w:proofErr w:type="spellEnd"/>
      <w:r w:rsidRPr="006B7D3A">
        <w:rPr>
          <w:rFonts w:ascii="Times New Roman" w:eastAsia="Times New Roman" w:hAnsi="Times New Roman" w:cs="Times New Roman"/>
          <w:sz w:val="24"/>
          <w:szCs w:val="24"/>
          <w:lang w:eastAsia="bg-BG"/>
        </w:rPr>
        <w:t xml:space="preserve"> право, което може да го доведе до тълкуване на национална правна норма, създадена единствено с оглед на чисто вътрешно положение, за да я приложи </w:t>
      </w:r>
      <w:r w:rsidRPr="006B7D3A">
        <w:rPr>
          <w:rFonts w:ascii="Times New Roman" w:eastAsia="Times New Roman" w:hAnsi="Times New Roman" w:cs="Times New Roman"/>
          <w:sz w:val="24"/>
          <w:szCs w:val="24"/>
          <w:lang w:eastAsia="bg-BG"/>
        </w:rPr>
        <w:lastRenderedPageBreak/>
        <w:t xml:space="preserve">към разглежданото трансгранично положение (вж. в този смисъл Решение от 8 ноември 2005 г. по дело </w:t>
      </w:r>
      <w:proofErr w:type="spellStart"/>
      <w:r w:rsidRPr="006B7D3A">
        <w:rPr>
          <w:rFonts w:ascii="Times New Roman" w:eastAsia="Times New Roman" w:hAnsi="Times New Roman" w:cs="Times New Roman"/>
          <w:sz w:val="24"/>
          <w:szCs w:val="24"/>
          <w:lang w:eastAsia="bg-BG"/>
        </w:rPr>
        <w:t>Leffler</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443/03,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9611, точка 51).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3" w:name="point62"/>
      <w:r w:rsidRPr="006B7D3A">
        <w:rPr>
          <w:rFonts w:ascii="Times New Roman" w:eastAsia="Times New Roman" w:hAnsi="Times New Roman" w:cs="Times New Roman"/>
          <w:sz w:val="24"/>
          <w:szCs w:val="24"/>
          <w:lang w:eastAsia="bg-BG"/>
        </w:rPr>
        <w:t>62</w:t>
      </w:r>
      <w:bookmarkEnd w:id="63"/>
      <w:r w:rsidRPr="006B7D3A">
        <w:rPr>
          <w:rFonts w:ascii="Times New Roman" w:eastAsia="Times New Roman" w:hAnsi="Times New Roman" w:cs="Times New Roman"/>
          <w:sz w:val="24"/>
          <w:szCs w:val="24"/>
          <w:lang w:eastAsia="bg-BG"/>
        </w:rPr>
        <w:t xml:space="preserve">      Всъщност, както е видно от постоянната практика на Съда, при липса на изрични </w:t>
      </w:r>
      <w:proofErr w:type="spellStart"/>
      <w:r w:rsidRPr="006B7D3A">
        <w:rPr>
          <w:rFonts w:ascii="Times New Roman" w:eastAsia="Times New Roman" w:hAnsi="Times New Roman" w:cs="Times New Roman"/>
          <w:sz w:val="24"/>
          <w:szCs w:val="24"/>
          <w:lang w:eastAsia="bg-BG"/>
        </w:rPr>
        <w:t>общностни</w:t>
      </w:r>
      <w:proofErr w:type="spellEnd"/>
      <w:r w:rsidRPr="006B7D3A">
        <w:rPr>
          <w:rFonts w:ascii="Times New Roman" w:eastAsia="Times New Roman" w:hAnsi="Times New Roman" w:cs="Times New Roman"/>
          <w:sz w:val="24"/>
          <w:szCs w:val="24"/>
          <w:lang w:eastAsia="bg-BG"/>
        </w:rPr>
        <w:t xml:space="preserve"> разпоредби, във вътрешния правен ред на всяка държава членка трябва да се предвидят процесуални правила за съдебните производства, предназначени да гарантират защитата на правата, които страните в процеса черпят от непосредственото действие на </w:t>
      </w:r>
      <w:proofErr w:type="spellStart"/>
      <w:r w:rsidRPr="006B7D3A">
        <w:rPr>
          <w:rFonts w:ascii="Times New Roman" w:eastAsia="Times New Roman" w:hAnsi="Times New Roman" w:cs="Times New Roman"/>
          <w:sz w:val="24"/>
          <w:szCs w:val="24"/>
          <w:lang w:eastAsia="bg-BG"/>
        </w:rPr>
        <w:t>общностното</w:t>
      </w:r>
      <w:proofErr w:type="spellEnd"/>
      <w:r w:rsidRPr="006B7D3A">
        <w:rPr>
          <w:rFonts w:ascii="Times New Roman" w:eastAsia="Times New Roman" w:hAnsi="Times New Roman" w:cs="Times New Roman"/>
          <w:sz w:val="24"/>
          <w:szCs w:val="24"/>
          <w:lang w:eastAsia="bg-BG"/>
        </w:rPr>
        <w:t xml:space="preserve"> право (вж. в този смисъл Решение от 16 декември 1976 г. по дело </w:t>
      </w:r>
      <w:proofErr w:type="spellStart"/>
      <w:r w:rsidRPr="006B7D3A">
        <w:rPr>
          <w:rFonts w:ascii="Times New Roman" w:eastAsia="Times New Roman" w:hAnsi="Times New Roman" w:cs="Times New Roman"/>
          <w:sz w:val="24"/>
          <w:szCs w:val="24"/>
          <w:lang w:eastAsia="bg-BG"/>
        </w:rPr>
        <w:t>Rewe-Zentralfinanz</w:t>
      </w:r>
      <w:proofErr w:type="spellEnd"/>
      <w:r w:rsidRPr="006B7D3A">
        <w:rPr>
          <w:rFonts w:ascii="Times New Roman" w:eastAsia="Times New Roman" w:hAnsi="Times New Roman" w:cs="Times New Roman"/>
          <w:sz w:val="24"/>
          <w:szCs w:val="24"/>
          <w:lang w:eastAsia="bg-BG"/>
        </w:rPr>
        <w:t xml:space="preserve"> и </w:t>
      </w:r>
      <w:proofErr w:type="spellStart"/>
      <w:r w:rsidRPr="006B7D3A">
        <w:rPr>
          <w:rFonts w:ascii="Times New Roman" w:eastAsia="Times New Roman" w:hAnsi="Times New Roman" w:cs="Times New Roman"/>
          <w:sz w:val="24"/>
          <w:szCs w:val="24"/>
          <w:lang w:eastAsia="bg-BG"/>
        </w:rPr>
        <w:t>Rewe-Zentral</w:t>
      </w:r>
      <w:proofErr w:type="spellEnd"/>
      <w:r w:rsidRPr="006B7D3A">
        <w:rPr>
          <w:rFonts w:ascii="Times New Roman" w:eastAsia="Times New Roman" w:hAnsi="Times New Roman" w:cs="Times New Roman"/>
          <w:sz w:val="24"/>
          <w:szCs w:val="24"/>
          <w:lang w:eastAsia="bg-BG"/>
        </w:rPr>
        <w:t xml:space="preserve"> 33/76,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xml:space="preserve">, стр. 1989, точка 5 и Решение по дело </w:t>
      </w:r>
      <w:proofErr w:type="spellStart"/>
      <w:r w:rsidRPr="006B7D3A">
        <w:rPr>
          <w:rFonts w:ascii="Times New Roman" w:eastAsia="Times New Roman" w:hAnsi="Times New Roman" w:cs="Times New Roman"/>
          <w:sz w:val="24"/>
          <w:szCs w:val="24"/>
          <w:lang w:eastAsia="bg-BG"/>
        </w:rPr>
        <w:t>Leffler</w:t>
      </w:r>
      <w:proofErr w:type="spellEnd"/>
      <w:r w:rsidRPr="006B7D3A">
        <w:rPr>
          <w:rFonts w:ascii="Times New Roman" w:eastAsia="Times New Roman" w:hAnsi="Times New Roman" w:cs="Times New Roman"/>
          <w:sz w:val="24"/>
          <w:szCs w:val="24"/>
          <w:lang w:eastAsia="bg-BG"/>
        </w:rPr>
        <w:t xml:space="preserve">, посочено по-горе, точка 49). Съдът уточнява също, че тези правила не могат да бъдат по-неблагоприятни от правилата, които се отнасят до права, възникващи по силата на вътрешния правен ред (принцип на равностойността), и че не трябва да правят практически невъзможно или прекомерно трудно упражняването на правата, предоставени от </w:t>
      </w:r>
      <w:proofErr w:type="spellStart"/>
      <w:r w:rsidRPr="006B7D3A">
        <w:rPr>
          <w:rFonts w:ascii="Times New Roman" w:eastAsia="Times New Roman" w:hAnsi="Times New Roman" w:cs="Times New Roman"/>
          <w:sz w:val="24"/>
          <w:szCs w:val="24"/>
          <w:lang w:eastAsia="bg-BG"/>
        </w:rPr>
        <w:t>общностния</w:t>
      </w:r>
      <w:proofErr w:type="spellEnd"/>
      <w:r w:rsidRPr="006B7D3A">
        <w:rPr>
          <w:rFonts w:ascii="Times New Roman" w:eastAsia="Times New Roman" w:hAnsi="Times New Roman" w:cs="Times New Roman"/>
          <w:sz w:val="24"/>
          <w:szCs w:val="24"/>
          <w:lang w:eastAsia="bg-BG"/>
        </w:rPr>
        <w:t xml:space="preserve"> правен ред (принцип на ефективността) (вж. Решение по дело </w:t>
      </w:r>
      <w:proofErr w:type="spellStart"/>
      <w:r w:rsidRPr="006B7D3A">
        <w:rPr>
          <w:rFonts w:ascii="Times New Roman" w:eastAsia="Times New Roman" w:hAnsi="Times New Roman" w:cs="Times New Roman"/>
          <w:sz w:val="24"/>
          <w:szCs w:val="24"/>
          <w:lang w:eastAsia="bg-BG"/>
        </w:rPr>
        <w:t>Rewe-Zentralfinanz</w:t>
      </w:r>
      <w:proofErr w:type="spellEnd"/>
      <w:r w:rsidRPr="006B7D3A">
        <w:rPr>
          <w:rFonts w:ascii="Times New Roman" w:eastAsia="Times New Roman" w:hAnsi="Times New Roman" w:cs="Times New Roman"/>
          <w:sz w:val="24"/>
          <w:szCs w:val="24"/>
          <w:lang w:eastAsia="bg-BG"/>
        </w:rPr>
        <w:t xml:space="preserve"> и </w:t>
      </w:r>
      <w:proofErr w:type="spellStart"/>
      <w:r w:rsidRPr="006B7D3A">
        <w:rPr>
          <w:rFonts w:ascii="Times New Roman" w:eastAsia="Times New Roman" w:hAnsi="Times New Roman" w:cs="Times New Roman"/>
          <w:sz w:val="24"/>
          <w:szCs w:val="24"/>
          <w:lang w:eastAsia="bg-BG"/>
        </w:rPr>
        <w:t>Rewe-Zentral</w:t>
      </w:r>
      <w:proofErr w:type="spellEnd"/>
      <w:r w:rsidRPr="006B7D3A">
        <w:rPr>
          <w:rFonts w:ascii="Times New Roman" w:eastAsia="Times New Roman" w:hAnsi="Times New Roman" w:cs="Times New Roman"/>
          <w:sz w:val="24"/>
          <w:szCs w:val="24"/>
          <w:lang w:eastAsia="bg-BG"/>
        </w:rPr>
        <w:t xml:space="preserve">, посочено по-горе, точка 5, Решение от 10 юли 1997 г. по дело </w:t>
      </w:r>
      <w:proofErr w:type="spellStart"/>
      <w:r w:rsidRPr="006B7D3A">
        <w:rPr>
          <w:rFonts w:ascii="Times New Roman" w:eastAsia="Times New Roman" w:hAnsi="Times New Roman" w:cs="Times New Roman"/>
          <w:sz w:val="24"/>
          <w:szCs w:val="24"/>
          <w:lang w:eastAsia="bg-BG"/>
        </w:rPr>
        <w:t>Palmisani</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261/95,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 xml:space="preserve">4025, точка 27, Решение от 15 септември 1998 г. по дело </w:t>
      </w:r>
      <w:proofErr w:type="spellStart"/>
      <w:r w:rsidRPr="006B7D3A">
        <w:rPr>
          <w:rFonts w:ascii="Times New Roman" w:eastAsia="Times New Roman" w:hAnsi="Times New Roman" w:cs="Times New Roman"/>
          <w:sz w:val="24"/>
          <w:szCs w:val="24"/>
          <w:lang w:eastAsia="bg-BG"/>
        </w:rPr>
        <w:t>Edis</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231/96,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 xml:space="preserve">4951, точка 34 и Решение по дело </w:t>
      </w:r>
      <w:proofErr w:type="spellStart"/>
      <w:r w:rsidRPr="006B7D3A">
        <w:rPr>
          <w:rFonts w:ascii="Times New Roman" w:eastAsia="Times New Roman" w:hAnsi="Times New Roman" w:cs="Times New Roman"/>
          <w:sz w:val="24"/>
          <w:szCs w:val="24"/>
          <w:lang w:eastAsia="bg-BG"/>
        </w:rPr>
        <w:t>Leffler</w:t>
      </w:r>
      <w:proofErr w:type="spellEnd"/>
      <w:r w:rsidRPr="006B7D3A">
        <w:rPr>
          <w:rFonts w:ascii="Times New Roman" w:eastAsia="Times New Roman" w:hAnsi="Times New Roman" w:cs="Times New Roman"/>
          <w:sz w:val="24"/>
          <w:szCs w:val="24"/>
          <w:lang w:eastAsia="bg-BG"/>
        </w:rPr>
        <w:t>, посочено по-горе, точка 50).</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4" w:name="point63"/>
      <w:r w:rsidRPr="006B7D3A">
        <w:rPr>
          <w:rFonts w:ascii="Times New Roman" w:eastAsia="Times New Roman" w:hAnsi="Times New Roman" w:cs="Times New Roman"/>
          <w:sz w:val="24"/>
          <w:szCs w:val="24"/>
          <w:lang w:eastAsia="bg-BG"/>
        </w:rPr>
        <w:t>63</w:t>
      </w:r>
      <w:bookmarkEnd w:id="64"/>
      <w:r w:rsidRPr="006B7D3A">
        <w:rPr>
          <w:rFonts w:ascii="Times New Roman" w:eastAsia="Times New Roman" w:hAnsi="Times New Roman" w:cs="Times New Roman"/>
          <w:sz w:val="24"/>
          <w:szCs w:val="24"/>
          <w:lang w:eastAsia="bg-BG"/>
        </w:rPr>
        <w:t xml:space="preserve">      Така на втория </w:t>
      </w:r>
      <w:proofErr w:type="spellStart"/>
      <w:r w:rsidRPr="006B7D3A">
        <w:rPr>
          <w:rFonts w:ascii="Times New Roman" w:eastAsia="Times New Roman" w:hAnsi="Times New Roman" w:cs="Times New Roman"/>
          <w:sz w:val="24"/>
          <w:szCs w:val="24"/>
          <w:lang w:eastAsia="bg-BG"/>
        </w:rPr>
        <w:t>преюдициален</w:t>
      </w:r>
      <w:proofErr w:type="spellEnd"/>
      <w:r w:rsidRPr="006B7D3A">
        <w:rPr>
          <w:rFonts w:ascii="Times New Roman" w:eastAsia="Times New Roman" w:hAnsi="Times New Roman" w:cs="Times New Roman"/>
          <w:sz w:val="24"/>
          <w:szCs w:val="24"/>
          <w:lang w:eastAsia="bg-BG"/>
        </w:rPr>
        <w:t xml:space="preserve"> въпрос следва да се отговори, че в рамките на взаимопомощта, въведена по силата на Директива 76/308, за да може да защити правата си, адресатът на изпълнителното основание, позволяващо събирането, трябва да получи съобщението за този документ на официалния език на държавата членка по местонахождението на запитвания орган. За да гарантира спазването на това право, националният съд следва да приложи националното си право, като същевременно следи да осигури пълна ефикасност на </w:t>
      </w:r>
      <w:proofErr w:type="spellStart"/>
      <w:r w:rsidRPr="006B7D3A">
        <w:rPr>
          <w:rFonts w:ascii="Times New Roman" w:eastAsia="Times New Roman" w:hAnsi="Times New Roman" w:cs="Times New Roman"/>
          <w:sz w:val="24"/>
          <w:szCs w:val="24"/>
          <w:lang w:eastAsia="bg-BG"/>
        </w:rPr>
        <w:t>общностното</w:t>
      </w:r>
      <w:proofErr w:type="spellEnd"/>
      <w:r w:rsidRPr="006B7D3A">
        <w:rPr>
          <w:rFonts w:ascii="Times New Roman" w:eastAsia="Times New Roman" w:hAnsi="Times New Roman" w:cs="Times New Roman"/>
          <w:sz w:val="24"/>
          <w:szCs w:val="24"/>
          <w:lang w:eastAsia="bg-BG"/>
        </w:rPr>
        <w:t xml:space="preserve"> право.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По съдебните разноски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5" w:name="point64"/>
      <w:r w:rsidRPr="006B7D3A">
        <w:rPr>
          <w:rFonts w:ascii="Times New Roman" w:eastAsia="Times New Roman" w:hAnsi="Times New Roman" w:cs="Times New Roman"/>
          <w:sz w:val="24"/>
          <w:szCs w:val="24"/>
          <w:lang w:eastAsia="bg-BG"/>
        </w:rPr>
        <w:t>64</w:t>
      </w:r>
      <w:bookmarkEnd w:id="65"/>
      <w:r w:rsidRPr="006B7D3A">
        <w:rPr>
          <w:rFonts w:ascii="Times New Roman" w:eastAsia="Times New Roman" w:hAnsi="Times New Roman" w:cs="Times New Roman"/>
          <w:sz w:val="24"/>
          <w:szCs w:val="24"/>
          <w:lang w:eastAsia="bg-BG"/>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изложените съображения Съдът (първи състав) реши: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w:t>
      </w:r>
      <w:r w:rsidRPr="006B7D3A">
        <w:rPr>
          <w:rFonts w:ascii="Times New Roman" w:eastAsia="Times New Roman" w:hAnsi="Times New Roman" w:cs="Times New Roman"/>
          <w:b/>
          <w:bCs/>
          <w:sz w:val="24"/>
          <w:szCs w:val="24"/>
          <w:lang w:eastAsia="bg-BG"/>
        </w:rPr>
        <w:t xml:space="preserve">Член 12, параграф 3 от Директива 76/308/ЕИО на Съвета от 15 март 1976 година относно взаимопомощта при събиране на вземания, свързани с някои видове налози, мита, данъци и други мерки, изменена с Директива 2001/44/ЕО на Съвета от 15 юни 2001 г., трябва да се тълкува в смисъл, че юрисдикциите на държавата членка по местонахождението на запитвания орган по принцип не са компетентни да проверяват изпълнителната сила на документа, позволяващ изпълнението. Напротив, когато юрисдикция на тази държава членка е сезирана с жалба, насочена срещу действителността или редовността на мерките по изпълнение като съобщаването на изпълнителното основание, тя е </w:t>
      </w:r>
      <w:proofErr w:type="spellStart"/>
      <w:r w:rsidRPr="006B7D3A">
        <w:rPr>
          <w:rFonts w:ascii="Times New Roman" w:eastAsia="Times New Roman" w:hAnsi="Times New Roman" w:cs="Times New Roman"/>
          <w:b/>
          <w:bCs/>
          <w:sz w:val="24"/>
          <w:szCs w:val="24"/>
          <w:lang w:eastAsia="bg-BG"/>
        </w:rPr>
        <w:t>оправомощена</w:t>
      </w:r>
      <w:proofErr w:type="spellEnd"/>
      <w:r w:rsidRPr="006B7D3A">
        <w:rPr>
          <w:rFonts w:ascii="Times New Roman" w:eastAsia="Times New Roman" w:hAnsi="Times New Roman" w:cs="Times New Roman"/>
          <w:b/>
          <w:bCs/>
          <w:sz w:val="24"/>
          <w:szCs w:val="24"/>
          <w:lang w:eastAsia="bg-BG"/>
        </w:rPr>
        <w:t xml:space="preserve"> да провери дали тези мерки са били надлежно предприети съгласно законовите и подзаконовите разпоредби на посочената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w:t>
      </w:r>
      <w:r w:rsidRPr="006B7D3A">
        <w:rPr>
          <w:rFonts w:ascii="Times New Roman" w:eastAsia="Times New Roman" w:hAnsi="Times New Roman" w:cs="Times New Roman"/>
          <w:b/>
          <w:bCs/>
          <w:sz w:val="24"/>
          <w:szCs w:val="24"/>
          <w:lang w:eastAsia="bg-BG"/>
        </w:rPr>
        <w:t xml:space="preserve">В рамките на взаимопомощта, въведена по силата на Директива 76/308, изменена с Директива 2001/44, за да може да защити правата си, адресатът на изпълнителното основание, позволяващо събирането, трябва да получи съобщението за този документ на официалния език на държавата членка по </w:t>
      </w:r>
      <w:r w:rsidRPr="006B7D3A">
        <w:rPr>
          <w:rFonts w:ascii="Times New Roman" w:eastAsia="Times New Roman" w:hAnsi="Times New Roman" w:cs="Times New Roman"/>
          <w:b/>
          <w:bCs/>
          <w:sz w:val="24"/>
          <w:szCs w:val="24"/>
          <w:lang w:eastAsia="bg-BG"/>
        </w:rPr>
        <w:lastRenderedPageBreak/>
        <w:t xml:space="preserve">местонахождението на запитвания орган. За да гарантира спазването на това право, националният съд следва да приложи националното си право, като същевременно следи да осигури пълна ефикасност на </w:t>
      </w:r>
      <w:proofErr w:type="spellStart"/>
      <w:r w:rsidRPr="006B7D3A">
        <w:rPr>
          <w:rFonts w:ascii="Times New Roman" w:eastAsia="Times New Roman" w:hAnsi="Times New Roman" w:cs="Times New Roman"/>
          <w:b/>
          <w:bCs/>
          <w:sz w:val="24"/>
          <w:szCs w:val="24"/>
          <w:lang w:eastAsia="bg-BG"/>
        </w:rPr>
        <w:t>общностното</w:t>
      </w:r>
      <w:proofErr w:type="spellEnd"/>
      <w:r w:rsidRPr="006B7D3A">
        <w:rPr>
          <w:rFonts w:ascii="Times New Roman" w:eastAsia="Times New Roman" w:hAnsi="Times New Roman" w:cs="Times New Roman"/>
          <w:b/>
          <w:bCs/>
          <w:sz w:val="24"/>
          <w:szCs w:val="24"/>
          <w:lang w:eastAsia="bg-BG"/>
        </w:rPr>
        <w:t xml:space="preserve"> право.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Подписи</w:t>
      </w:r>
    </w:p>
    <w:p w:rsidR="006B7D3A" w:rsidRPr="006B7D3A" w:rsidRDefault="00BD6781" w:rsidP="006B7D3A">
      <w:pPr>
        <w:spacing w:after="0" w:line="240" w:lineRule="auto"/>
        <w:rPr>
          <w:rFonts w:ascii="Times New Roman" w:eastAsia="Times New Roman" w:hAnsi="Times New Roman" w:cs="Times New Roman"/>
          <w:sz w:val="24"/>
          <w:szCs w:val="24"/>
          <w:lang w:eastAsia="bg-BG"/>
        </w:rPr>
      </w:pPr>
      <w:r w:rsidRPr="00BD6781">
        <w:rPr>
          <w:rFonts w:ascii="Times New Roman" w:eastAsia="Times New Roman" w:hAnsi="Times New Roman" w:cs="Times New Roman"/>
          <w:sz w:val="24"/>
          <w:szCs w:val="24"/>
          <w:lang w:eastAsia="bg-BG"/>
        </w:rPr>
        <w:pict>
          <v:rect id="_x0000_i1025" style="width:0;height:1.5pt" o:hralign="center" o:hrstd="t" o:hr="t" fillcolor="#a0a0a0" stroked="f"/>
        </w:pict>
      </w:r>
    </w:p>
    <w:bookmarkStart w:id="66" w:name="Footnote*"/>
    <w:p w:rsidR="006B7D3A" w:rsidRPr="006B7D3A" w:rsidRDefault="00BD6781"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fldChar w:fldCharType="begin"/>
      </w:r>
      <w:r w:rsidR="006B7D3A" w:rsidRPr="006B7D3A">
        <w:rPr>
          <w:rFonts w:ascii="Times New Roman" w:eastAsia="Times New Roman" w:hAnsi="Times New Roman" w:cs="Times New Roman"/>
          <w:sz w:val="24"/>
          <w:szCs w:val="24"/>
          <w:lang w:eastAsia="bg-BG"/>
        </w:rPr>
        <w:instrText xml:space="preserve"> HYPERLINK "http://curia.europa.eu/juris/document/document.jsf?text=&amp;docid=72515&amp;pageIndex=0&amp;doclang=BG&amp;mode=lst&amp;dir=&amp;occ=first&amp;part=1&amp;cid=123123" \l "Footref*" </w:instrText>
      </w:r>
      <w:r w:rsidRPr="006B7D3A">
        <w:rPr>
          <w:rFonts w:ascii="Times New Roman" w:eastAsia="Times New Roman" w:hAnsi="Times New Roman" w:cs="Times New Roman"/>
          <w:sz w:val="24"/>
          <w:szCs w:val="24"/>
          <w:lang w:eastAsia="bg-BG"/>
        </w:rPr>
        <w:fldChar w:fldCharType="separate"/>
      </w:r>
      <w:r w:rsidR="006B7D3A" w:rsidRPr="006B7D3A">
        <w:rPr>
          <w:rFonts w:ascii="Times New Roman" w:eastAsia="Times New Roman" w:hAnsi="Times New Roman" w:cs="Times New Roman"/>
          <w:color w:val="0000FF"/>
          <w:sz w:val="24"/>
          <w:szCs w:val="24"/>
          <w:u w:val="single"/>
          <w:lang w:eastAsia="bg-BG"/>
        </w:rPr>
        <w:t>*</w:t>
      </w:r>
      <w:r w:rsidRPr="006B7D3A">
        <w:rPr>
          <w:rFonts w:ascii="Times New Roman" w:eastAsia="Times New Roman" w:hAnsi="Times New Roman" w:cs="Times New Roman"/>
          <w:sz w:val="24"/>
          <w:szCs w:val="24"/>
          <w:lang w:eastAsia="bg-BG"/>
        </w:rPr>
        <w:fldChar w:fldCharType="end"/>
      </w:r>
      <w:bookmarkEnd w:id="66"/>
      <w:r w:rsidR="006B7D3A" w:rsidRPr="006B7D3A">
        <w:rPr>
          <w:rFonts w:ascii="Times New Roman" w:eastAsia="Times New Roman" w:hAnsi="Times New Roman" w:cs="Times New Roman"/>
          <w:sz w:val="24"/>
          <w:szCs w:val="24"/>
          <w:lang w:eastAsia="bg-BG"/>
        </w:rPr>
        <w:t xml:space="preserve"> Език на производството: чешки.</w:t>
      </w:r>
    </w:p>
    <w:p w:rsidR="0034237F" w:rsidRDefault="0034237F">
      <w:pPr>
        <w:rPr>
          <w:rFonts w:ascii="Times New Roman" w:eastAsia="Times New Roman" w:hAnsi="Times New Roman" w:cs="Times New Roman"/>
          <w:sz w:val="24"/>
          <w:szCs w:val="24"/>
          <w:lang w:val="en-US" w:eastAsia="bg-BG"/>
        </w:rPr>
      </w:pPr>
    </w:p>
    <w:p w:rsidR="0034237F" w:rsidRDefault="0034237F">
      <w:pPr>
        <w:rPr>
          <w:rFonts w:ascii="Times New Roman" w:eastAsia="Times New Roman" w:hAnsi="Times New Roman" w:cs="Times New Roman"/>
          <w:sz w:val="24"/>
          <w:szCs w:val="24"/>
          <w:lang w:eastAsia="bg-BG"/>
        </w:rPr>
        <w:sectPr w:rsidR="0034237F" w:rsidSect="0034237F">
          <w:footerReference w:type="default" r:id="rId7"/>
          <w:pgSz w:w="11906" w:h="16838"/>
          <w:pgMar w:top="1135" w:right="1417" w:bottom="993" w:left="1417" w:header="708" w:footer="708" w:gutter="0"/>
          <w:cols w:space="708"/>
          <w:docGrid w:linePitch="360"/>
        </w:sectPr>
      </w:pP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РЕШЕНИЕ НА СЪДА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15 март 2012 година(</w:t>
      </w:r>
      <w:hyperlink r:id="rId8" w:anchor="Footnote*" w:history="1">
        <w:r w:rsidRPr="006B7D3A">
          <w:rPr>
            <w:rFonts w:ascii="Times New Roman" w:eastAsia="Times New Roman" w:hAnsi="Times New Roman" w:cs="Times New Roman"/>
            <w:color w:val="0000FF"/>
            <w:sz w:val="24"/>
            <w:szCs w:val="24"/>
            <w:u w:val="single"/>
            <w:lang w:eastAsia="bg-BG"/>
          </w:rPr>
          <w:t>*</w:t>
        </w:r>
      </w:hyperlink>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„Съдебна компетентност и изпълнение на съдебни решения по граждански и търговски дела — Публично оповестяване на съдебните книжа — Липса на местоживеене или на известно местопребиваване на ответника на територията на някоя държава членка — Компетентност при „</w:t>
      </w:r>
      <w:proofErr w:type="spellStart"/>
      <w:r w:rsidRPr="006B7D3A">
        <w:rPr>
          <w:rFonts w:ascii="Times New Roman" w:eastAsia="Times New Roman" w:hAnsi="Times New Roman" w:cs="Times New Roman"/>
          <w:sz w:val="24"/>
          <w:szCs w:val="24"/>
          <w:lang w:eastAsia="bg-BG"/>
        </w:rPr>
        <w:t>деликт</w:t>
      </w:r>
      <w:proofErr w:type="spellEnd"/>
      <w:r w:rsidRPr="006B7D3A">
        <w:rPr>
          <w:rFonts w:ascii="Times New Roman" w:eastAsia="Times New Roman" w:hAnsi="Times New Roman" w:cs="Times New Roman"/>
          <w:sz w:val="24"/>
          <w:szCs w:val="24"/>
          <w:lang w:eastAsia="bg-BG"/>
        </w:rPr>
        <w:t xml:space="preserve"> или </w:t>
      </w:r>
      <w:proofErr w:type="spellStart"/>
      <w:r w:rsidRPr="006B7D3A">
        <w:rPr>
          <w:rFonts w:ascii="Times New Roman" w:eastAsia="Times New Roman" w:hAnsi="Times New Roman" w:cs="Times New Roman"/>
          <w:sz w:val="24"/>
          <w:szCs w:val="24"/>
          <w:lang w:eastAsia="bg-BG"/>
        </w:rPr>
        <w:t>квазиделикт</w:t>
      </w:r>
      <w:proofErr w:type="spellEnd"/>
      <w:r w:rsidRPr="006B7D3A">
        <w:rPr>
          <w:rFonts w:ascii="Times New Roman" w:eastAsia="Times New Roman" w:hAnsi="Times New Roman" w:cs="Times New Roman"/>
          <w:sz w:val="24"/>
          <w:szCs w:val="24"/>
          <w:lang w:eastAsia="bg-BG"/>
        </w:rPr>
        <w:t>“ —Нарушаване на правата, свързани с личността, евентуално причинено вследствие на публикуване на снимки в уебсайт — Място, където е настъпило или може да настъпи вредоносното събитие“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дело C</w:t>
      </w:r>
      <w:r w:rsidRPr="006B7D3A">
        <w:rPr>
          <w:rFonts w:ascii="Times New Roman" w:eastAsia="Times New Roman" w:hAnsi="Times New Roman" w:cs="Times New Roman"/>
          <w:sz w:val="24"/>
          <w:szCs w:val="24"/>
          <w:lang w:eastAsia="bg-BG"/>
        </w:rPr>
        <w:noBreakHyphen/>
        <w:t>292/10</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с предмет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отправено на основание член 267 ДФЕС от </w:t>
      </w:r>
      <w:proofErr w:type="spellStart"/>
      <w:r w:rsidRPr="006B7D3A">
        <w:rPr>
          <w:rFonts w:ascii="Times New Roman" w:eastAsia="Times New Roman" w:hAnsi="Times New Roman" w:cs="Times New Roman"/>
          <w:sz w:val="24"/>
          <w:szCs w:val="24"/>
          <w:lang w:eastAsia="bg-BG"/>
        </w:rPr>
        <w:t>Landgericht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Regensburg</w:t>
      </w:r>
      <w:proofErr w:type="spellEnd"/>
      <w:r w:rsidRPr="006B7D3A">
        <w:rPr>
          <w:rFonts w:ascii="Times New Roman" w:eastAsia="Times New Roman" w:hAnsi="Times New Roman" w:cs="Times New Roman"/>
          <w:sz w:val="24"/>
          <w:szCs w:val="24"/>
          <w:lang w:eastAsia="bg-BG"/>
        </w:rPr>
        <w:t xml:space="preserve"> (Германия) с акт от 17 май 2010 г., постъпил в Съда на 11 юни 2010 г., в рамките на производство по дело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G</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срещу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Cornelius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de</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Visser</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СЪДЪТ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състоящ се от: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Tizzano</w:t>
      </w:r>
      <w:proofErr w:type="spellEnd"/>
      <w:r w:rsidRPr="006B7D3A">
        <w:rPr>
          <w:rFonts w:ascii="Times New Roman" w:eastAsia="Times New Roman" w:hAnsi="Times New Roman" w:cs="Times New Roman"/>
          <w:sz w:val="24"/>
          <w:szCs w:val="24"/>
          <w:lang w:eastAsia="bg-BG"/>
        </w:rPr>
        <w:t>, председател на състав,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Safjan</w:t>
      </w:r>
      <w:proofErr w:type="spellEnd"/>
      <w:r w:rsidRPr="006B7D3A">
        <w:rPr>
          <w:rFonts w:ascii="Times New Roman" w:eastAsia="Times New Roman" w:hAnsi="Times New Roman" w:cs="Times New Roman"/>
          <w:sz w:val="24"/>
          <w:szCs w:val="24"/>
          <w:lang w:eastAsia="bg-BG"/>
        </w:rPr>
        <w:t xml:space="preserve"> (докладчик),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Borg</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Barthet</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н J.</w:t>
      </w:r>
      <w:r w:rsidRPr="006B7D3A">
        <w:rPr>
          <w:rFonts w:ascii="Times New Roman" w:eastAsia="Times New Roman" w:hAnsi="Times New Roman" w:cs="Times New Roman"/>
          <w:sz w:val="24"/>
          <w:szCs w:val="24"/>
          <w:lang w:eastAsia="bg-BG"/>
        </w:rPr>
        <w:noBreakHyphen/>
        <w:t xml:space="preserve">J. </w:t>
      </w:r>
      <w:proofErr w:type="spellStart"/>
      <w:r w:rsidRPr="006B7D3A">
        <w:rPr>
          <w:rFonts w:ascii="Times New Roman" w:eastAsia="Times New Roman" w:hAnsi="Times New Roman" w:cs="Times New Roman"/>
          <w:sz w:val="24"/>
          <w:szCs w:val="24"/>
          <w:lang w:eastAsia="bg-BG"/>
        </w:rPr>
        <w:t>Kasel</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M. </w:t>
      </w:r>
      <w:proofErr w:type="spellStart"/>
      <w:r w:rsidRPr="006B7D3A">
        <w:rPr>
          <w:rFonts w:ascii="Times New Roman" w:eastAsia="Times New Roman" w:hAnsi="Times New Roman" w:cs="Times New Roman"/>
          <w:sz w:val="24"/>
          <w:szCs w:val="24"/>
          <w:lang w:eastAsia="bg-BG"/>
        </w:rPr>
        <w:t>Berger</w:t>
      </w:r>
      <w:proofErr w:type="spellEnd"/>
      <w:r w:rsidRPr="006B7D3A">
        <w:rPr>
          <w:rFonts w:ascii="Times New Roman" w:eastAsia="Times New Roman" w:hAnsi="Times New Roman" w:cs="Times New Roman"/>
          <w:sz w:val="24"/>
          <w:szCs w:val="24"/>
          <w:lang w:eastAsia="bg-BG"/>
        </w:rPr>
        <w:t>, съдии,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генерален адвокат: г</w:t>
      </w:r>
      <w:r w:rsidRPr="006B7D3A">
        <w:rPr>
          <w:rFonts w:ascii="Times New Roman" w:eastAsia="Times New Roman" w:hAnsi="Times New Roman" w:cs="Times New Roman"/>
          <w:sz w:val="24"/>
          <w:szCs w:val="24"/>
          <w:lang w:eastAsia="bg-BG"/>
        </w:rPr>
        <w:noBreakHyphen/>
        <w:t xml:space="preserve">н P. </w:t>
      </w:r>
      <w:proofErr w:type="spellStart"/>
      <w:r w:rsidRPr="006B7D3A">
        <w:rPr>
          <w:rFonts w:ascii="Times New Roman" w:eastAsia="Times New Roman" w:hAnsi="Times New Roman" w:cs="Times New Roman"/>
          <w:sz w:val="24"/>
          <w:szCs w:val="24"/>
          <w:lang w:eastAsia="bg-BG"/>
        </w:rPr>
        <w:t>Cruz</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Villalón</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секретар: г</w:t>
      </w:r>
      <w:r w:rsidRPr="006B7D3A">
        <w:rPr>
          <w:rFonts w:ascii="Times New Roman" w:eastAsia="Times New Roman" w:hAnsi="Times New Roman" w:cs="Times New Roman"/>
          <w:sz w:val="24"/>
          <w:szCs w:val="24"/>
          <w:lang w:eastAsia="bg-BG"/>
        </w:rPr>
        <w:noBreakHyphen/>
        <w:t xml:space="preserve">н B. </w:t>
      </w:r>
      <w:proofErr w:type="spellStart"/>
      <w:r w:rsidRPr="006B7D3A">
        <w:rPr>
          <w:rFonts w:ascii="Times New Roman" w:eastAsia="Times New Roman" w:hAnsi="Times New Roman" w:cs="Times New Roman"/>
          <w:sz w:val="24"/>
          <w:szCs w:val="24"/>
          <w:lang w:eastAsia="bg-BG"/>
        </w:rPr>
        <w:t>Fülöp</w:t>
      </w:r>
      <w:proofErr w:type="spellEnd"/>
      <w:r w:rsidRPr="006B7D3A">
        <w:rPr>
          <w:rFonts w:ascii="Times New Roman" w:eastAsia="Times New Roman" w:hAnsi="Times New Roman" w:cs="Times New Roman"/>
          <w:sz w:val="24"/>
          <w:szCs w:val="24"/>
          <w:lang w:eastAsia="bg-BG"/>
        </w:rPr>
        <w:t>, администратор,</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предвид изложеното в писмената фаза на производството и в съдебното заседание от 25 май 2011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като има предвид становищата, представени: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датското правителство, от г</w:t>
      </w:r>
      <w:r w:rsidRPr="006B7D3A">
        <w:rPr>
          <w:rFonts w:ascii="Times New Roman" w:eastAsia="Times New Roman" w:hAnsi="Times New Roman" w:cs="Times New Roman"/>
          <w:sz w:val="24"/>
          <w:szCs w:val="24"/>
          <w:lang w:eastAsia="bg-BG"/>
        </w:rPr>
        <w:noBreakHyphen/>
        <w:t xml:space="preserve">н C. </w:t>
      </w:r>
      <w:proofErr w:type="spellStart"/>
      <w:r w:rsidRPr="006B7D3A">
        <w:rPr>
          <w:rFonts w:ascii="Times New Roman" w:eastAsia="Times New Roman" w:hAnsi="Times New Roman" w:cs="Times New Roman"/>
          <w:sz w:val="24"/>
          <w:szCs w:val="24"/>
          <w:lang w:eastAsia="bg-BG"/>
        </w:rPr>
        <w:t>Vang</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Ирландия, от г</w:t>
      </w:r>
      <w:r w:rsidRPr="006B7D3A">
        <w:rPr>
          <w:rFonts w:ascii="Times New Roman" w:eastAsia="Times New Roman" w:hAnsi="Times New Roman" w:cs="Times New Roman"/>
          <w:sz w:val="24"/>
          <w:szCs w:val="24"/>
          <w:lang w:eastAsia="bg-BG"/>
        </w:rPr>
        <w:noBreakHyphen/>
        <w:t xml:space="preserve">н D. </w:t>
      </w:r>
      <w:proofErr w:type="spellStart"/>
      <w:r w:rsidRPr="006B7D3A">
        <w:rPr>
          <w:rFonts w:ascii="Times New Roman" w:eastAsia="Times New Roman" w:hAnsi="Times New Roman" w:cs="Times New Roman"/>
          <w:sz w:val="24"/>
          <w:szCs w:val="24"/>
          <w:lang w:eastAsia="bg-BG"/>
        </w:rPr>
        <w:t>O’Hagan</w:t>
      </w:r>
      <w:proofErr w:type="spellEnd"/>
      <w:r w:rsidRPr="006B7D3A">
        <w:rPr>
          <w:rFonts w:ascii="Times New Roman" w:eastAsia="Times New Roman" w:hAnsi="Times New Roman" w:cs="Times New Roman"/>
          <w:sz w:val="24"/>
          <w:szCs w:val="24"/>
          <w:lang w:eastAsia="bg-BG"/>
        </w:rPr>
        <w:t>, в качеството на представител, подпомаган от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Collins</w:t>
      </w:r>
      <w:proofErr w:type="spellEnd"/>
      <w:r w:rsidRPr="006B7D3A">
        <w:rPr>
          <w:rFonts w:ascii="Times New Roman" w:eastAsia="Times New Roman" w:hAnsi="Times New Roman" w:cs="Times New Roman"/>
          <w:sz w:val="24"/>
          <w:szCs w:val="24"/>
          <w:lang w:eastAsia="bg-BG"/>
        </w:rPr>
        <w:t>, SC и г</w:t>
      </w:r>
      <w:r w:rsidRPr="006B7D3A">
        <w:rPr>
          <w:rFonts w:ascii="Times New Roman" w:eastAsia="Times New Roman" w:hAnsi="Times New Roman" w:cs="Times New Roman"/>
          <w:sz w:val="24"/>
          <w:szCs w:val="24"/>
          <w:lang w:eastAsia="bg-BG"/>
        </w:rPr>
        <w:noBreakHyphen/>
        <w:t xml:space="preserve">жа M. </w:t>
      </w:r>
      <w:proofErr w:type="spellStart"/>
      <w:r w:rsidRPr="006B7D3A">
        <w:rPr>
          <w:rFonts w:ascii="Times New Roman" w:eastAsia="Times New Roman" w:hAnsi="Times New Roman" w:cs="Times New Roman"/>
          <w:sz w:val="24"/>
          <w:szCs w:val="24"/>
          <w:lang w:eastAsia="bg-BG"/>
        </w:rPr>
        <w:t>Noonan</w:t>
      </w:r>
      <w:proofErr w:type="spellEnd"/>
      <w:r w:rsidRPr="006B7D3A">
        <w:rPr>
          <w:rFonts w:ascii="Times New Roman" w:eastAsia="Times New Roman" w:hAnsi="Times New Roman" w:cs="Times New Roman"/>
          <w:sz w:val="24"/>
          <w:szCs w:val="24"/>
          <w:lang w:eastAsia="bg-BG"/>
        </w:rPr>
        <w:t>, BL,</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италианското правителство, от г</w:t>
      </w:r>
      <w:r w:rsidRPr="006B7D3A">
        <w:rPr>
          <w:rFonts w:ascii="Times New Roman" w:eastAsia="Times New Roman" w:hAnsi="Times New Roman" w:cs="Times New Roman"/>
          <w:sz w:val="24"/>
          <w:szCs w:val="24"/>
          <w:lang w:eastAsia="bg-BG"/>
        </w:rPr>
        <w:noBreakHyphen/>
        <w:t xml:space="preserve">жа G. </w:t>
      </w:r>
      <w:proofErr w:type="spellStart"/>
      <w:r w:rsidRPr="006B7D3A">
        <w:rPr>
          <w:rFonts w:ascii="Times New Roman" w:eastAsia="Times New Roman" w:hAnsi="Times New Roman" w:cs="Times New Roman"/>
          <w:sz w:val="24"/>
          <w:szCs w:val="24"/>
          <w:lang w:eastAsia="bg-BG"/>
        </w:rPr>
        <w:t>Palmieri</w:t>
      </w:r>
      <w:proofErr w:type="spellEnd"/>
      <w:r w:rsidRPr="006B7D3A">
        <w:rPr>
          <w:rFonts w:ascii="Times New Roman" w:eastAsia="Times New Roman" w:hAnsi="Times New Roman" w:cs="Times New Roman"/>
          <w:sz w:val="24"/>
          <w:szCs w:val="24"/>
          <w:lang w:eastAsia="bg-BG"/>
        </w:rPr>
        <w:t>, в качеството на представител, подпомагана от г</w:t>
      </w:r>
      <w:r w:rsidRPr="006B7D3A">
        <w:rPr>
          <w:rFonts w:ascii="Times New Roman" w:eastAsia="Times New Roman" w:hAnsi="Times New Roman" w:cs="Times New Roman"/>
          <w:sz w:val="24"/>
          <w:szCs w:val="24"/>
          <w:lang w:eastAsia="bg-BG"/>
        </w:rPr>
        <w:noBreakHyphen/>
        <w:t xml:space="preserve">н S. </w:t>
      </w:r>
      <w:proofErr w:type="spellStart"/>
      <w:r w:rsidRPr="006B7D3A">
        <w:rPr>
          <w:rFonts w:ascii="Times New Roman" w:eastAsia="Times New Roman" w:hAnsi="Times New Roman" w:cs="Times New Roman"/>
          <w:sz w:val="24"/>
          <w:szCs w:val="24"/>
          <w:lang w:eastAsia="bg-BG"/>
        </w:rPr>
        <w:t>Varone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avvocato</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dello</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Stato</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люксембургското правителство, от г</w:t>
      </w:r>
      <w:r w:rsidRPr="006B7D3A">
        <w:rPr>
          <w:rFonts w:ascii="Times New Roman" w:eastAsia="Times New Roman" w:hAnsi="Times New Roman" w:cs="Times New Roman"/>
          <w:sz w:val="24"/>
          <w:szCs w:val="24"/>
          <w:lang w:eastAsia="bg-BG"/>
        </w:rPr>
        <w:noBreakHyphen/>
        <w:t xml:space="preserve">н C. </w:t>
      </w:r>
      <w:proofErr w:type="spellStart"/>
      <w:r w:rsidRPr="006B7D3A">
        <w:rPr>
          <w:rFonts w:ascii="Times New Roman" w:eastAsia="Times New Roman" w:hAnsi="Times New Roman" w:cs="Times New Roman"/>
          <w:sz w:val="24"/>
          <w:szCs w:val="24"/>
          <w:lang w:eastAsia="bg-BG"/>
        </w:rPr>
        <w:t>Schiltz</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унгарското правителство, от г</w:t>
      </w:r>
      <w:r w:rsidRPr="006B7D3A">
        <w:rPr>
          <w:rFonts w:ascii="Times New Roman" w:eastAsia="Times New Roman" w:hAnsi="Times New Roman" w:cs="Times New Roman"/>
          <w:sz w:val="24"/>
          <w:szCs w:val="24"/>
          <w:lang w:eastAsia="bg-BG"/>
        </w:rPr>
        <w:noBreakHyphen/>
        <w:t xml:space="preserve">н M. Z. </w:t>
      </w:r>
      <w:proofErr w:type="spellStart"/>
      <w:r w:rsidRPr="006B7D3A">
        <w:rPr>
          <w:rFonts w:ascii="Times New Roman" w:eastAsia="Times New Roman" w:hAnsi="Times New Roman" w:cs="Times New Roman"/>
          <w:sz w:val="24"/>
          <w:szCs w:val="24"/>
          <w:lang w:eastAsia="bg-BG"/>
        </w:rPr>
        <w:t>Fehér</w:t>
      </w:r>
      <w:proofErr w:type="spellEnd"/>
      <w:r w:rsidRPr="006B7D3A">
        <w:rPr>
          <w:rFonts w:ascii="Times New Roman" w:eastAsia="Times New Roman" w:hAnsi="Times New Roman" w:cs="Times New Roman"/>
          <w:sz w:val="24"/>
          <w:szCs w:val="24"/>
          <w:lang w:eastAsia="bg-BG"/>
        </w:rPr>
        <w:t>, както и от г</w:t>
      </w:r>
      <w:r w:rsidRPr="006B7D3A">
        <w:rPr>
          <w:rFonts w:ascii="Times New Roman" w:eastAsia="Times New Roman" w:hAnsi="Times New Roman" w:cs="Times New Roman"/>
          <w:sz w:val="24"/>
          <w:szCs w:val="24"/>
          <w:lang w:eastAsia="bg-BG"/>
        </w:rPr>
        <w:noBreakHyphen/>
        <w:t xml:space="preserve">жа K. </w:t>
      </w:r>
      <w:proofErr w:type="spellStart"/>
      <w:r w:rsidRPr="006B7D3A">
        <w:rPr>
          <w:rFonts w:ascii="Times New Roman" w:eastAsia="Times New Roman" w:hAnsi="Times New Roman" w:cs="Times New Roman"/>
          <w:sz w:val="24"/>
          <w:szCs w:val="24"/>
          <w:lang w:eastAsia="bg-BG"/>
        </w:rPr>
        <w:t>Szíjjártó</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K. </w:t>
      </w:r>
      <w:proofErr w:type="spellStart"/>
      <w:r w:rsidRPr="006B7D3A">
        <w:rPr>
          <w:rFonts w:ascii="Times New Roman" w:eastAsia="Times New Roman" w:hAnsi="Times New Roman" w:cs="Times New Roman"/>
          <w:sz w:val="24"/>
          <w:szCs w:val="24"/>
          <w:lang w:eastAsia="bg-BG"/>
        </w:rPr>
        <w:t>Molnár</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нидерландското правителство, от г</w:t>
      </w:r>
      <w:r w:rsidRPr="006B7D3A">
        <w:rPr>
          <w:rFonts w:ascii="Times New Roman" w:eastAsia="Times New Roman" w:hAnsi="Times New Roman" w:cs="Times New Roman"/>
          <w:sz w:val="24"/>
          <w:szCs w:val="24"/>
          <w:lang w:eastAsia="bg-BG"/>
        </w:rPr>
        <w:noBreakHyphen/>
        <w:t xml:space="preserve">жа C. </w:t>
      </w:r>
      <w:proofErr w:type="spellStart"/>
      <w:r w:rsidRPr="006B7D3A">
        <w:rPr>
          <w:rFonts w:ascii="Times New Roman" w:eastAsia="Times New Roman" w:hAnsi="Times New Roman" w:cs="Times New Roman"/>
          <w:sz w:val="24"/>
          <w:szCs w:val="24"/>
          <w:lang w:eastAsia="bg-BG"/>
        </w:rPr>
        <w:t>Wissels</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        за Европейската комисия, от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Wilderspin</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S. </w:t>
      </w:r>
      <w:proofErr w:type="spellStart"/>
      <w:r w:rsidRPr="006B7D3A">
        <w:rPr>
          <w:rFonts w:ascii="Times New Roman" w:eastAsia="Times New Roman" w:hAnsi="Times New Roman" w:cs="Times New Roman"/>
          <w:sz w:val="24"/>
          <w:szCs w:val="24"/>
          <w:lang w:eastAsia="bg-BG"/>
        </w:rPr>
        <w:t>Grünheid</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предвид решението, взето след изслушване на генералния адвокат, делото да бъде разгледано без представяне на заключение,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постанови настоящото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Решение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w:t>
      </w:r>
      <w:proofErr w:type="spellStart"/>
      <w:r w:rsidRPr="006B7D3A">
        <w:rPr>
          <w:rFonts w:ascii="Times New Roman" w:eastAsia="Times New Roman" w:hAnsi="Times New Roman" w:cs="Times New Roman"/>
          <w:sz w:val="24"/>
          <w:szCs w:val="24"/>
          <w:lang w:eastAsia="bg-BG"/>
        </w:rPr>
        <w:t>Преюдициалното</w:t>
      </w:r>
      <w:proofErr w:type="spellEnd"/>
      <w:r w:rsidRPr="006B7D3A">
        <w:rPr>
          <w:rFonts w:ascii="Times New Roman" w:eastAsia="Times New Roman" w:hAnsi="Times New Roman" w:cs="Times New Roman"/>
          <w:sz w:val="24"/>
          <w:szCs w:val="24"/>
          <w:lang w:eastAsia="bg-BG"/>
        </w:rPr>
        <w:t xml:space="preserve"> запитване се отнася до тълкуването на член 6 ДЕС и член 47 от Хартата на основните права на Европейския съюз (наричана по-нататък „Хартата“), на член 3, параграфи 1 и 2 от Директива 2000/31/ЕО на Европейския парламент и на Съвета от 8 юни 2000 година за някои правни аспекти на услугите на информационното общество, и по-специално на електронната търговия на вътрешния пазар („Директива за електронната търговия“) (ОВ L 178, стр. 1; Специално издание на български език, 2007 г., глава 13, том 29, стр. 257), на член 4, параграф 1 и параграф 5, точка 3 и член 26, параграф 2 от Регламент (ЕО) № 44/2001 на Съвета от 22 декември 2000 година относно компетентността, признаването и изпълнението на съдебни решения по граждански и търговски дела (ОВ L 12, 2001 г., стр. 1; Специално издание на български език, 2007 г., глава 19, том 3, стр. 74), както и на член 12 от Регламент (ЕО) № 805/2004 на Европейския парламент и на Съвета от 21 април 2004 година за въвеждане на европейско изпълнително основание при безспорни вземания (ОВ L 143, стр. 15; Специално издание на български език, 2007 г., глава 19, том 7, стр. 3).</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Запитването е отправено в рамките на спор между G и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xml:space="preserve"> по повод на иск за отговорност поради публикуването в уебсайт на снимки, на които G се вижда отчасти гола.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Правна уредба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Право на Съюза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Директива 2000/31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Съображение 23 от Директива 2000/31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„Настоящата директива няма за цел да установява допълнителни правила на международното частно право по отношение на колизия на правни норми, нито пък разглежда юрисдикцията на съдилищата; разпоредбите на приложимото право, посочено от правилата на международното частно право, не ограничават свободата на предоставяне на услуги [на] информационното общество, както е предвидено в настоящата директива“.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Съгласно член 1, параграф 1 от тази директива нейната цел е „да допринесе за нормалното функциониране на вътрешния пазар, като осигурява свободното движение на услуги на информационното общество между държавите членки“.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Член 1, параграф 4 от посочената директива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„Настоящата директива не установява допълнителни правила на международното частно право, нито разглежда юрисдикцията на съдилищата“.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6        Параграф 1 от член 3 от посочената директива, озаглавен „Вътрешен пазар“,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„Всяка държава членка гарантира, че услугите на информационното общество, които се предоставят от доставчика на услуги, който е установен на нейна територия, съответстват на националните разпоредби на съответната държава членка, които са част от координираната област“.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7        Член 3, параграф 2 от Директива 2000/31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„Държавите членки не могат, по причини, свързани с координираната област, да ограничават свободата на предоставяне на услуги на информационното общество от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Регламент № 44/2001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8        Съображение 2 от Регламент № 44/2001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„Някои различия между националните норми, които са приложими по отношение на компетентността и признаването на съдебни решения, затрудняват гладкото функциониране на вътрешния пазар. Затова от съществено значение са разпоредбите за уеднаквяване на правилата за конфликт на юрисдикции по граждански и търговски дела и за опростяване на формалностите с оглед бързо и опростено признаване и изпълнение на съдебни решения от държавите членки, които са обвързани по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9        Съгласно член 2 от този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При условията на настоящия регламент, искове срещу лицата, които имат местоживеене в държава членка, независимо от тяхното гражданство, се предявяват пред съдилищата на тази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Лица, които не са граждани на държавата членка, в която имат местоживеене, се подчиняват на правилата за компетентност, които са приложими по отношение на гражданите на тази държава“.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10      Член 3, параграф 1 от посочения регламент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„Срещу лица, които имат местоживеене в държава членка, могат да бъдат предявявани искове в съдилищата на друга държава членка само при съблюдаване на правилата, установени в раздели 2—7 от настоящата глава“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11      Член 4 от същия регламент гласи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Ако ответникът няма местоживеене в държава членка, компетентността на съдилищата на всяка държава членка, при условията на членове 22 и 23, се определя от правото на тази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По отношение на такъв ответник всяко лице, което има местоживеене в държава членка, може независимо от неговото гражданство да се ползва в тази държава от действащите там правила за компетентност, и по-специално от тези, конкретизирани в приложение I, по същия начин както гражданите на тази държава“.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12      Член 5, точка 3 от Регламент № 44/2001, който се намира в озаглавения „Специална компетентност“ раздел 2 от глава II,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„Срещу лице, което има местоживеене в държава членка, може да бъде предявен иск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      по дела относно гражданска отговорност [при </w:t>
      </w:r>
      <w:proofErr w:type="spellStart"/>
      <w:r w:rsidRPr="006B7D3A">
        <w:rPr>
          <w:rFonts w:ascii="Times New Roman" w:eastAsia="Times New Roman" w:hAnsi="Times New Roman" w:cs="Times New Roman"/>
          <w:sz w:val="24"/>
          <w:szCs w:val="24"/>
          <w:lang w:eastAsia="bg-BG"/>
        </w:rPr>
        <w:t>деликт</w:t>
      </w:r>
      <w:proofErr w:type="spellEnd"/>
      <w:r w:rsidRPr="006B7D3A">
        <w:rPr>
          <w:rFonts w:ascii="Times New Roman" w:eastAsia="Times New Roman" w:hAnsi="Times New Roman" w:cs="Times New Roman"/>
          <w:sz w:val="24"/>
          <w:szCs w:val="24"/>
          <w:lang w:eastAsia="bg-BG"/>
        </w:rPr>
        <w:t xml:space="preserve"> или </w:t>
      </w:r>
      <w:proofErr w:type="spellStart"/>
      <w:r w:rsidRPr="006B7D3A">
        <w:rPr>
          <w:rFonts w:ascii="Times New Roman" w:eastAsia="Times New Roman" w:hAnsi="Times New Roman" w:cs="Times New Roman"/>
          <w:sz w:val="24"/>
          <w:szCs w:val="24"/>
          <w:lang w:eastAsia="bg-BG"/>
        </w:rPr>
        <w:t>квазиделикт</w:t>
      </w:r>
      <w:proofErr w:type="spellEnd"/>
      <w:r w:rsidRPr="006B7D3A">
        <w:rPr>
          <w:rFonts w:ascii="Times New Roman" w:eastAsia="Times New Roman" w:hAnsi="Times New Roman" w:cs="Times New Roman"/>
          <w:sz w:val="24"/>
          <w:szCs w:val="24"/>
          <w:lang w:eastAsia="bg-BG"/>
        </w:rPr>
        <w:t> —] в съдилищата на мястото, където е настъпило или може да настъпи вредоносното събитие“.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13      Член 26 от този регламент, който се намира в озаглавения „Проверка на компетентността и допустимостта“ раздел 8 от посочената глава ІІ, гласи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Когато срещу ответник с местоживеене в една държава членка е предявен иск в съд на друга държава членка и той не се яви, съдът служебно прогласява, че не е компетентен, освен ако компетентността му произтича от разпоредбите на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Съдът спира разглеждането на делото дотогава, докато не бъде доказано, че ответникът е могъл да получи документа за образуване на производството, или равностоен документ в достатъчен срок, който да му позволи да организира защитата си, или че са били предприети всички необходими стъпки за тази цел.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Член 19 от Регламент (ЕО) № 1348/2000 на Съвета от 29 май 2000 г. за връчване[…] на съдебни и извънсъдебни документи по граждански или търговски дела [в държавите членки] [ОВ L 160, стр. 37; Специално издание на български език, 2007 г., глава 19, том 1, стр. 161] се прилага вместо разпоредбите на параграф 2, ако документът, с който се започва делото, или [равностойният] документ трябва да се предадат от една държава членка в друга, съобразно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Когато разпоредбите на Регламент № 1348/2000 не са приложими, се прилага член 15 от Хагската конвенция от 15 ноември 1965 г. относно връчването в чужбина на съдебни и извънсъдебни документи по граждански или търговски дела [наричана по-нататък „Хагската конвенция от 1965 година“], ако документът за образуване на производството или равностоен документ е трябвало да бъдат предадени съобразно тази конвенция“.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14      Член 34, точка 2 от Регламент № 44/2001, който се намира в озаглавената „Признаване и изпълнение“ глава III, предвижда, че съдебно решение не се признава: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„когато то е постановено в отсъствие на страната, ако на ответника не е връчен документът за образуване на производството или равностоен документ в достатъчен срок, за да има възможност да организира защитата си, освен ако ответникът не е успял да започне дело за оспорване на съдебното решение, когато е било възможно да стори това“.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15      Член 59 от Регламент № 44/2001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За да определи дали една страна има местоживеене в държава членка, чиито съдилища са сезирани по дело, съдът прилага вътрешното си право.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2.      Ако една страна няма местоживеене в държава членка, чиито съдилища са сезирани по дадено дело, тогава, за да се определи дали страната има местоживеене в друга държава членка, съдът прилага правото на тази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Регламент № 805/2004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16      Съгласно член 1 от Регламент № 805/2004, той има за цел да въведе европейско изпълнително основание за безспорни вземания чрез приемането на минимални процесуални изисквания, свободно движение на съдебни решения, съдебни спогодби и публични документи във всички държави членки, без да бъде необходимо да се преминава през междинни съдебни процедури в държавата членка на принудителното изпълнение преди признаването и изпълнението.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17      Член 5 от този регламент, озаглавен „Премахване на процедурата по признаване и изпълнение“,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„Съдебно решение, което е удостоверено като европейско изпълнително основание в държавата членка по произход, се признава и изпълнява в другите държави членки без необходимост от декларация за изпълнение и без възможност за противопоставяне на неговото признаване“.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18      Член 12, параграф 1 от посочения регламент гласи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„Решение по вземане, което е [безспорно] по смисъла на член 3, параграф 1, буква б) или в), може да бъде удостоверено като европейско изпълнително основание само ако [съдебното производство в] държавата членка [по произход отговаря на] процесуалните изисквания, уредени в настоящата глава“.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19      Съгласно член 14, параграфи 1 и 2 от Регламент № 805/2004: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Документът за започване на производството или на равностоен документ и призовки за явяване на съдебно заседание могат да бъдат връчвани на длъжника по следните начини: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      лично връчване на личния адрес на длъжника на лица, които живеят на същия адрес на длъжника или са наети на работа там;</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ако длъжникът е самостоятелно заето лице или юридическо лице, лично връчване в деловите помещения на лицата, които са наети на работа от длъжника;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оставяне на документа в пощенската кутия на длъжника;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г)      оставяне на документа в поща или на компетентни публични органи и оставянето на писмено съобщение за това оставяне в пощенската кутия на длъжника, при условие че писменото съобщение посочва ясно характера на съдебен документ или правното действие на нотификацията по отношение на връчването и действието на връчването по отношение на сроковете;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д)      чрез пощата без потвърждение, в съответствие с параграф 3, когато длъжникът е с адрес в държавата членка по произход;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е)      чрез електронни средства с автоматично потвърждение за доставяне, при условие че длъжникът предварително изрично е приел този начин на връчване.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2.      За целите на този регламент връчване в съответствие с параграф 1 не е приемливо, ако адресът на длъжника не е известен със сигурност“.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Регламент (ЕО) № 1393/2007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20      Съгласно член 1, параграф 2 от Регламент (ЕО) № 1393/2007 на Европейския парламент и на Съвета от 13 ноември 2007 година относно връчване в държавите членки на съдебни и извънсъдебни документи по граждански или търговски дела (връчване на документи) и за отмяна на Регламент № 1348/2000 (OВ L 324, стр. 79), този регламент не се прилага, когато адресът на получателя на документа, който трябва да се връчи, е неизвестен.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21      Член 19 от Регламент № 1393/2007, озаглавен „Неявяване на ответник“, гласи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Когато се е наложило документът за образуване на съдебно производство или друг равностоен документ да бъде изпратен в друга държава членка, за да бъде връчен съгласно разпоредбите на настоящия регламент, и ответникът не се е явил, съдебно решение не се постановява, докато не се установи, че: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      документът е бил връчен по начин, предписан от вътрешното право на държавата членка адресат, за връчване на документи по местни искове срещу лица, намиращи се на нейна територия;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документът действително е предаден на ответника или е доставен до неговото пребиваване по друг начин, предвиден в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и че във всеки един от тези случаи връчването или предаването са извършени в срок, достатъчен, за да позволи на ответника да организира своята защита.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Всяка държава членка може да заяви в съответствие с член 23, параграф 1, че съдът, независимо от разпоредбите на параграф 1, може да постанови решение, въпреки че не е получено удостоверение, потвърждаващо връчването или предаването, ако са налице следните условия: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      документът е предаден по един от начините, предвидени в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период, не по-къс от шест месеца, определен като достатъчен от съдията по делото, е изминал от деня на предаване на документа;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не е получено никакво удостоверение, въпреки че са положени всички необходими усилия за неговото получаване чрез компетентните власти или органи на държавата членка адресат.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Независимо от разпоредбите на параграфи 1 и 2, при спешни случаи съдът може да разпореди всякакви временни или предпазни мерки.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Когато […] документът за образуване на съдебно производство или друг равностоен документ [е трябвало] да бъде изпратен в [друга държава членка], за да бъде връчен съгласно разпоредбите на настоящия регламент, и е постановено решение срещу ответник, който не се е явил, съдията има право да възстанови срока за обжалване на решението по отношение на ответника, ако са спазени следните условия: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а)      ответникът не по своя вина не се е запознал своевременно с документа, за да се защити, или с решението, за да може да го обжалва; 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основанията за обжалване, посочени от ответника, не изглеждат лишени от основание.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Молба за възстановяване на срок[а] се допуска за разглеждане само ако е подадена в разумен срок, след като ответникът е узнал за решението.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Всяка държава членка може да заяви в съответствие с член 23, параграф 1, че такава молба няма да бъде приета за разглеждане, ако е била подадена след изтичане на срока, който държавата определя в своето съобщение, но който в никакъв случай не е по-малък от една година, считано от постановяване на решението.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Параграф 4 не се прилага за решенията, които се отнасят до гражданското състояние или правоспособността и дееспособността на лицата“.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Национално право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22      Германският граждански процесуален кодекс (</w:t>
      </w:r>
      <w:proofErr w:type="spellStart"/>
      <w:r w:rsidRPr="006B7D3A">
        <w:rPr>
          <w:rFonts w:ascii="Times New Roman" w:eastAsia="Times New Roman" w:hAnsi="Times New Roman" w:cs="Times New Roman"/>
          <w:sz w:val="24"/>
          <w:szCs w:val="24"/>
          <w:lang w:eastAsia="bg-BG"/>
        </w:rPr>
        <w:t>Zivilprozessordnung</w:t>
      </w:r>
      <w:proofErr w:type="spellEnd"/>
      <w:r w:rsidRPr="006B7D3A">
        <w:rPr>
          <w:rFonts w:ascii="Times New Roman" w:eastAsia="Times New Roman" w:hAnsi="Times New Roman" w:cs="Times New Roman"/>
          <w:sz w:val="24"/>
          <w:szCs w:val="24"/>
          <w:lang w:eastAsia="bg-BG"/>
        </w:rPr>
        <w:t>) съдържа в членове 185, 186 и 188 следните разпоредби в областта на връчването чрез публикуване: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„Член 185 Връчване чрез публикуване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Връчването може да се извърши чрез публично обявление (връчване чрез публикуване)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когато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местоживеенето на заинтересованото лице е неизвестно и когато не е възможно съответният акт да се връчи на представител или на пълномощник по делото;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не е възможно да се извърши връчване на юридическо лице, което е задължено да впише в търговския регистър професионален адрес в страната, било на този адрес, било на адреса на упълномощено да получава съобщения лице, вписан в търговския регистър, било на друг адрес в страната, узнат без извършване на проучване;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връчване в чужбина не е възможно или съществува голяма вероятност то да бъде неуспешно;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не е възможно да се извърши връчване, тъй като мястото на връчване представлява жилището на лице, срещу което съгласно членове 18—20 от Закона за съдилищата не може да се предяви иск.</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Член 186 Допускане и изпълнение на връчването чрез публикуване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Сезираният съд решава дали да допусне връчване чрез публикуване. Това решение може да се приеме без провеждане на устно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      Връчването чрез публикуване се извършва посредством обявление на таблото за съобщения или с публикуването на това обявление в общодостъпна в съда електронна информационна система. Обявлението може да се публикува и в електронна </w:t>
      </w:r>
      <w:r w:rsidRPr="006B7D3A">
        <w:rPr>
          <w:rFonts w:ascii="Times New Roman" w:eastAsia="Times New Roman" w:hAnsi="Times New Roman" w:cs="Times New Roman"/>
          <w:sz w:val="24"/>
          <w:szCs w:val="24"/>
          <w:lang w:eastAsia="bg-BG"/>
        </w:rPr>
        <w:lastRenderedPageBreak/>
        <w:t>информационна и съобщителна система на съда за публикуване на съобщения. Обявлението трябва да съдържа: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лицето, на което се връчва актът;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името и последния известен адрес на адресата на съобщението;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датата, референтния номер на акта и наименованието на предмета на спора; както 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мястото, на което е предоставен достъп до акта.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Обявлението трябва да посочва, че актът е връчен чрез публикуване и че могат да започнат да текат срокове, при изтичането на които заинтересованото лице може да бъде лишено от правата му. При връчване на призовка обявлението трябва да посочва, че актът съдържа призовка за явяване пред съд, чието незачитане може да доведе до отрицателни правни последици.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Актовете трябва да посочват датата на публикуване на обявлението и датата, на която то ще бъде снето.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Член 188 Момент на връчването чрез публикуване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Актът се счита за връчен след изтичането на един месец от публикуването на обявлението. Сезираният съд може да определи по-дълъг срок“.</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23      Член 331 от германския граждански процесуален кодекс, озаглавен „Осъждане на ответника в неприсъствено производство“,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Ако ищецът иска да бъде постановено решение в неприсъствено производство срещу ответник, който не се е явил на съдебното заседание, истинността на фактите, изложени от ищеца по време на съдебното заседание, се счита за приета. Това правило не се прилага по отношение на фактите, предназначени да обосноват компетентността на съда по силата на член 29, параграф 2 или член 38.</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Ако изтъкнатите от ищеца доводи обосновават предявените искания, те следва да се уважат. В обратния случай искът трябва да се отхвърли.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      Когато обратно на предвиденото в член 276, параграф 1, първо изречение и параграф 2, ответникът не е посочил своевременно, че желае да представи защитата си срещу иска, по искане на ищеца съдът се произнася без устни състезания. Това правило не се прилага, ако декларацията на ответника постъпи в съда, преди подписаното от съдиите решение да бъде изпратено на секретариата. Искането може да се представи още с документа за образуване на производството. Съдът може да се произнесе без провеждане на устни състезания и когато изтъкнатите от ищеца доводи не обосновават претенциите му по </w:t>
      </w:r>
      <w:proofErr w:type="spellStart"/>
      <w:r w:rsidRPr="006B7D3A">
        <w:rPr>
          <w:rFonts w:ascii="Times New Roman" w:eastAsia="Times New Roman" w:hAnsi="Times New Roman" w:cs="Times New Roman"/>
          <w:sz w:val="24"/>
          <w:szCs w:val="24"/>
          <w:lang w:eastAsia="bg-BG"/>
        </w:rPr>
        <w:t>акцесорно</w:t>
      </w:r>
      <w:proofErr w:type="spellEnd"/>
      <w:r w:rsidRPr="006B7D3A">
        <w:rPr>
          <w:rFonts w:ascii="Times New Roman" w:eastAsia="Times New Roman" w:hAnsi="Times New Roman" w:cs="Times New Roman"/>
          <w:sz w:val="24"/>
          <w:szCs w:val="24"/>
          <w:lang w:eastAsia="bg-BG"/>
        </w:rPr>
        <w:t xml:space="preserve"> искане, при условие че ищецът е бил уведомен за тази възможност преди произнасянето на съда“.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Спорът в главното производство и </w:t>
      </w:r>
      <w:proofErr w:type="spellStart"/>
      <w:r w:rsidRPr="006B7D3A">
        <w:rPr>
          <w:rFonts w:ascii="Times New Roman" w:eastAsia="Times New Roman" w:hAnsi="Times New Roman" w:cs="Times New Roman"/>
          <w:b/>
          <w:bCs/>
          <w:sz w:val="24"/>
          <w:szCs w:val="24"/>
          <w:lang w:eastAsia="bg-BG"/>
        </w:rPr>
        <w:t>преюдициалните</w:t>
      </w:r>
      <w:proofErr w:type="spellEnd"/>
      <w:r w:rsidRPr="006B7D3A">
        <w:rPr>
          <w:rFonts w:ascii="Times New Roman" w:eastAsia="Times New Roman" w:hAnsi="Times New Roman" w:cs="Times New Roman"/>
          <w:b/>
          <w:bCs/>
          <w:sz w:val="24"/>
          <w:szCs w:val="24"/>
          <w:lang w:eastAsia="bg-BG"/>
        </w:rPr>
        <w:t xml:space="preserve"> въпроси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24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xml:space="preserve"> е собственик на наименование на домейн и отговаря за уебсайта </w:t>
      </w:r>
      <w:proofErr w:type="spellStart"/>
      <w:r w:rsidRPr="006B7D3A">
        <w:rPr>
          <w:rFonts w:ascii="Times New Roman" w:eastAsia="Times New Roman" w:hAnsi="Times New Roman" w:cs="Times New Roman"/>
          <w:sz w:val="24"/>
          <w:szCs w:val="24"/>
          <w:lang w:eastAsia="bg-BG"/>
        </w:rPr>
        <w:t>www</w:t>
      </w:r>
      <w:proofErr w:type="spellEnd"/>
      <w:r w:rsidRPr="006B7D3A">
        <w:rPr>
          <w:rFonts w:ascii="Times New Roman" w:eastAsia="Times New Roman" w:hAnsi="Times New Roman" w:cs="Times New Roman"/>
          <w:sz w:val="24"/>
          <w:szCs w:val="24"/>
          <w:lang w:eastAsia="bg-BG"/>
        </w:rPr>
        <w:t>.*****.</w:t>
      </w:r>
      <w:proofErr w:type="spellStart"/>
      <w:r w:rsidRPr="006B7D3A">
        <w:rPr>
          <w:rFonts w:ascii="Times New Roman" w:eastAsia="Times New Roman" w:hAnsi="Times New Roman" w:cs="Times New Roman"/>
          <w:sz w:val="24"/>
          <w:szCs w:val="24"/>
          <w:lang w:eastAsia="bg-BG"/>
        </w:rPr>
        <w:t>de</w:t>
      </w:r>
      <w:proofErr w:type="spellEnd"/>
      <w:r w:rsidRPr="006B7D3A">
        <w:rPr>
          <w:rFonts w:ascii="Times New Roman" w:eastAsia="Times New Roman" w:hAnsi="Times New Roman" w:cs="Times New Roman"/>
          <w:sz w:val="24"/>
          <w:szCs w:val="24"/>
          <w:lang w:eastAsia="bg-BG"/>
        </w:rPr>
        <w:t>. Под електронната препратка „</w:t>
      </w:r>
      <w:proofErr w:type="spellStart"/>
      <w:r w:rsidRPr="006B7D3A">
        <w:rPr>
          <w:rFonts w:ascii="Times New Roman" w:eastAsia="Times New Roman" w:hAnsi="Times New Roman" w:cs="Times New Roman"/>
          <w:sz w:val="24"/>
          <w:szCs w:val="24"/>
          <w:lang w:eastAsia="bg-BG"/>
        </w:rPr>
        <w:t>Fotos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und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Videos</w:t>
      </w:r>
      <w:proofErr w:type="spellEnd"/>
      <w:r w:rsidRPr="006B7D3A">
        <w:rPr>
          <w:rFonts w:ascii="Times New Roman" w:eastAsia="Times New Roman" w:hAnsi="Times New Roman" w:cs="Times New Roman"/>
          <w:sz w:val="24"/>
          <w:szCs w:val="24"/>
          <w:lang w:eastAsia="bg-BG"/>
        </w:rPr>
        <w:t>“ (снимки и видео) на този уебсайт може да се види една снимка на G. След използване на препратката „</w:t>
      </w:r>
      <w:proofErr w:type="spellStart"/>
      <w:r w:rsidRPr="006B7D3A">
        <w:rPr>
          <w:rFonts w:ascii="Times New Roman" w:eastAsia="Times New Roman" w:hAnsi="Times New Roman" w:cs="Times New Roman"/>
          <w:sz w:val="24"/>
          <w:szCs w:val="24"/>
          <w:lang w:eastAsia="bg-BG"/>
        </w:rPr>
        <w:t>für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weitere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Fotos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hier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klicken</w:t>
      </w:r>
      <w:proofErr w:type="spellEnd"/>
      <w:r w:rsidRPr="006B7D3A">
        <w:rPr>
          <w:rFonts w:ascii="Times New Roman" w:eastAsia="Times New Roman" w:hAnsi="Times New Roman" w:cs="Times New Roman"/>
          <w:sz w:val="24"/>
          <w:szCs w:val="24"/>
          <w:lang w:eastAsia="bg-BG"/>
        </w:rPr>
        <w:t>“ („натиснете тук за повече снимки“) могат да бъдат видени различни снимки на последната, на които тя е показана отчасти гола.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25      Това положение произтича от обстоятелството, че към 2003 г. G е проявила интерес към уебсайта на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както и към предлаганите от него услуги и по тази причина се е свързала с последния. Впоследствие той използвал своя сътрудничка и поръчан от него фотограф, за да реализира фотографии на G в Германия, като е предвидено те да се използват „</w:t>
      </w:r>
      <w:proofErr w:type="spellStart"/>
      <w:r w:rsidRPr="006B7D3A">
        <w:rPr>
          <w:rFonts w:ascii="Times New Roman" w:eastAsia="Times New Roman" w:hAnsi="Times New Roman" w:cs="Times New Roman"/>
          <w:sz w:val="24"/>
          <w:szCs w:val="24"/>
          <w:lang w:eastAsia="bg-BG"/>
        </w:rPr>
        <w:t>für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eine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Party</w:t>
      </w:r>
      <w:proofErr w:type="spellEnd"/>
      <w:r w:rsidRPr="006B7D3A">
        <w:rPr>
          <w:rFonts w:ascii="Times New Roman" w:eastAsia="Times New Roman" w:hAnsi="Times New Roman" w:cs="Times New Roman"/>
          <w:sz w:val="24"/>
          <w:szCs w:val="24"/>
          <w:lang w:eastAsia="bg-BG"/>
        </w:rPr>
        <w:t>“ („за една забава“). G обаче никога не е давала съгласието си за публикуването на тези фотографии. Освен това въпросът за публикуването на посочените фотографии в интернет въобще не е бил обсъждан с нея и следователно не е бил предмет на каквото и да било конкретно споразумение.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26      Едва през 2009 г. колеги от работата на G ѝ обърнали внимание върху публикуването на разглежданите фотографии в интернет.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27      Както изискваните от закона данни за разглеждания уебсайт, така и базата данни на DENIC (регистър на домейна „.</w:t>
      </w:r>
      <w:proofErr w:type="spellStart"/>
      <w:r w:rsidRPr="006B7D3A">
        <w:rPr>
          <w:rFonts w:ascii="Times New Roman" w:eastAsia="Times New Roman" w:hAnsi="Times New Roman" w:cs="Times New Roman"/>
          <w:sz w:val="24"/>
          <w:szCs w:val="24"/>
          <w:lang w:eastAsia="bg-BG"/>
        </w:rPr>
        <w:t>de</w:t>
      </w:r>
      <w:proofErr w:type="spellEnd"/>
      <w:r w:rsidRPr="006B7D3A">
        <w:rPr>
          <w:rFonts w:ascii="Times New Roman" w:eastAsia="Times New Roman" w:hAnsi="Times New Roman" w:cs="Times New Roman"/>
          <w:sz w:val="24"/>
          <w:szCs w:val="24"/>
          <w:lang w:eastAsia="bg-BG"/>
        </w:rPr>
        <w:t>“) посочват като „</w:t>
      </w:r>
      <w:proofErr w:type="spellStart"/>
      <w:r w:rsidRPr="006B7D3A">
        <w:rPr>
          <w:rFonts w:ascii="Times New Roman" w:eastAsia="Times New Roman" w:hAnsi="Times New Roman" w:cs="Times New Roman"/>
          <w:sz w:val="24"/>
          <w:szCs w:val="24"/>
          <w:lang w:eastAsia="bg-BG"/>
        </w:rPr>
        <w:t>Admin</w:t>
      </w:r>
      <w:r w:rsidRPr="006B7D3A">
        <w:rPr>
          <w:rFonts w:ascii="Times New Roman" w:eastAsia="Times New Roman" w:hAnsi="Times New Roman" w:cs="Times New Roman"/>
          <w:sz w:val="24"/>
          <w:szCs w:val="24"/>
          <w:lang w:eastAsia="bg-BG"/>
        </w:rPr>
        <w:noBreakHyphen/>
        <w:t>C</w:t>
      </w:r>
      <w:proofErr w:type="spellEnd"/>
      <w:r w:rsidRPr="006B7D3A">
        <w:rPr>
          <w:rFonts w:ascii="Times New Roman" w:eastAsia="Times New Roman" w:hAnsi="Times New Roman" w:cs="Times New Roman"/>
          <w:sz w:val="24"/>
          <w:szCs w:val="24"/>
          <w:lang w:eastAsia="bg-BG"/>
        </w:rPr>
        <w:t>“ (</w:t>
      </w:r>
      <w:proofErr w:type="spellStart"/>
      <w:r w:rsidRPr="006B7D3A">
        <w:rPr>
          <w:rFonts w:ascii="Times New Roman" w:eastAsia="Times New Roman" w:hAnsi="Times New Roman" w:cs="Times New Roman"/>
          <w:sz w:val="24"/>
          <w:szCs w:val="24"/>
          <w:lang w:eastAsia="bg-BG"/>
        </w:rPr>
        <w:t>administrative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contact</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н N***** с адрес в Дортмунд (Германия). Нито едно лице обаче не е вписано в телефонния указател на Дортмунд под това име.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28      Местонахождението на сървъра, на който е качен разглежданият уебсайт, не е известно.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29      В изискваните от закона данни за уебсайта </w:t>
      </w:r>
      <w:proofErr w:type="spellStart"/>
      <w:r w:rsidRPr="006B7D3A">
        <w:rPr>
          <w:rFonts w:ascii="Times New Roman" w:eastAsia="Times New Roman" w:hAnsi="Times New Roman" w:cs="Times New Roman"/>
          <w:sz w:val="24"/>
          <w:szCs w:val="24"/>
          <w:lang w:eastAsia="bg-BG"/>
        </w:rPr>
        <w:t>www</w:t>
      </w:r>
      <w:proofErr w:type="spellEnd"/>
      <w:r w:rsidRPr="006B7D3A">
        <w:rPr>
          <w:rFonts w:ascii="Times New Roman" w:eastAsia="Times New Roman" w:hAnsi="Times New Roman" w:cs="Times New Roman"/>
          <w:sz w:val="24"/>
          <w:szCs w:val="24"/>
          <w:lang w:eastAsia="bg-BG"/>
        </w:rPr>
        <w:t>.*****.</w:t>
      </w:r>
      <w:proofErr w:type="spellStart"/>
      <w:r w:rsidRPr="006B7D3A">
        <w:rPr>
          <w:rFonts w:ascii="Times New Roman" w:eastAsia="Times New Roman" w:hAnsi="Times New Roman" w:cs="Times New Roman"/>
          <w:sz w:val="24"/>
          <w:szCs w:val="24"/>
          <w:lang w:eastAsia="bg-BG"/>
        </w:rPr>
        <w:t>de</w:t>
      </w:r>
      <w:proofErr w:type="spellEnd"/>
      <w:r w:rsidRPr="006B7D3A">
        <w:rPr>
          <w:rFonts w:ascii="Times New Roman" w:eastAsia="Times New Roman" w:hAnsi="Times New Roman" w:cs="Times New Roman"/>
          <w:sz w:val="24"/>
          <w:szCs w:val="24"/>
          <w:lang w:eastAsia="bg-BG"/>
        </w:rPr>
        <w:t xml:space="preserve"> г</w:t>
      </w:r>
      <w:r w:rsidRPr="006B7D3A">
        <w:rPr>
          <w:rFonts w:ascii="Times New Roman" w:eastAsia="Times New Roman" w:hAnsi="Times New Roman" w:cs="Times New Roman"/>
          <w:sz w:val="24"/>
          <w:szCs w:val="24"/>
          <w:lang w:eastAsia="bg-BG"/>
        </w:rPr>
        <w:noBreakHyphen/>
        <w:t>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xml:space="preserve"> е вписан като собственик на домейна с адрес в </w:t>
      </w:r>
      <w:proofErr w:type="spellStart"/>
      <w:r w:rsidRPr="006B7D3A">
        <w:rPr>
          <w:rFonts w:ascii="Times New Roman" w:eastAsia="Times New Roman" w:hAnsi="Times New Roman" w:cs="Times New Roman"/>
          <w:sz w:val="24"/>
          <w:szCs w:val="24"/>
          <w:lang w:eastAsia="bg-BG"/>
        </w:rPr>
        <w:t>Terneuzen</w:t>
      </w:r>
      <w:proofErr w:type="spellEnd"/>
      <w:r w:rsidRPr="006B7D3A">
        <w:rPr>
          <w:rFonts w:ascii="Times New Roman" w:eastAsia="Times New Roman" w:hAnsi="Times New Roman" w:cs="Times New Roman"/>
          <w:sz w:val="24"/>
          <w:szCs w:val="24"/>
          <w:lang w:eastAsia="bg-BG"/>
        </w:rPr>
        <w:t xml:space="preserve"> (Нидерландия) и с пощенски адрес във </w:t>
      </w:r>
      <w:proofErr w:type="spellStart"/>
      <w:r w:rsidRPr="006B7D3A">
        <w:rPr>
          <w:rFonts w:ascii="Times New Roman" w:eastAsia="Times New Roman" w:hAnsi="Times New Roman" w:cs="Times New Roman"/>
          <w:sz w:val="24"/>
          <w:szCs w:val="24"/>
          <w:lang w:eastAsia="bg-BG"/>
        </w:rPr>
        <w:t>Venlo</w:t>
      </w:r>
      <w:proofErr w:type="spellEnd"/>
      <w:r w:rsidRPr="006B7D3A">
        <w:rPr>
          <w:rFonts w:ascii="Times New Roman" w:eastAsia="Times New Roman" w:hAnsi="Times New Roman" w:cs="Times New Roman"/>
          <w:sz w:val="24"/>
          <w:szCs w:val="24"/>
          <w:lang w:eastAsia="bg-BG"/>
        </w:rPr>
        <w:t xml:space="preserve"> (Нидерландия). Връчването на тези адреси обаче не било възможно, тъй като всяка една от пощенските пратки била върната със забележката „Непознат на този адрес“. След запитване консулството на Кралство Нидерландия в Мюнхен (Германия) обявява, че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xml:space="preserve"> не е вписан в нито един регистър на населението в Нидерландия.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30      След предоставянето на правна помощ на G, на 8 февруари 2010 г. запитващата юрисдикция приема определение за връчване на документа за образуване на производството чрез публикуване, както и за образуване на подготвително писмено производство. Преди това, в рамките на производството по молбата за правна помощ, наистина са правени опити да се изпрати проектът за документа за образуване на производството до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xml:space="preserve"> чрез обикновени пощенски пратки на различни адреси.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31      В съответствие с германския граждански процесуален кодекс връчването чрез публикуване на документа за образуване на производството е извършено чрез обявление на таблото за съобщения на </w:t>
      </w:r>
      <w:proofErr w:type="spellStart"/>
      <w:r w:rsidRPr="006B7D3A">
        <w:rPr>
          <w:rFonts w:ascii="Times New Roman" w:eastAsia="Times New Roman" w:hAnsi="Times New Roman" w:cs="Times New Roman"/>
          <w:sz w:val="24"/>
          <w:szCs w:val="24"/>
          <w:lang w:eastAsia="bg-BG"/>
        </w:rPr>
        <w:t>Landgericht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Regensburg</w:t>
      </w:r>
      <w:proofErr w:type="spellEnd"/>
      <w:r w:rsidRPr="006B7D3A">
        <w:rPr>
          <w:rFonts w:ascii="Times New Roman" w:eastAsia="Times New Roman" w:hAnsi="Times New Roman" w:cs="Times New Roman"/>
          <w:sz w:val="24"/>
          <w:szCs w:val="24"/>
          <w:lang w:eastAsia="bg-BG"/>
        </w:rPr>
        <w:t xml:space="preserve"> от 11 февруари до 15 март 2010 г. Към деня на приемане на акта за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срокът, определен в посоченото връчване за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за да представи защитата си, е изтекъл без реакция от страна на последния. Запитващата юрисдикция счита, че предвид обстоятелствата следва да се приеме, че към този момент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xml:space="preserve"> не знае за образуваното пред нея производство срещу него.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32      Запитващата юрисдикция добавя, че ако предвидената в националното право възможност за връчване чрез публикуване на документа за образуване на производството не се допуска от правото на Съюза, за G ще остане единствено </w:t>
      </w:r>
      <w:r w:rsidRPr="006B7D3A">
        <w:rPr>
          <w:rFonts w:ascii="Times New Roman" w:eastAsia="Times New Roman" w:hAnsi="Times New Roman" w:cs="Times New Roman"/>
          <w:sz w:val="24"/>
          <w:szCs w:val="24"/>
          <w:lang w:eastAsia="bg-BG"/>
        </w:rPr>
        <w:lastRenderedPageBreak/>
        <w:t>възможността да посочи други адреси на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Visser</w:t>
      </w:r>
      <w:proofErr w:type="spellEnd"/>
      <w:r w:rsidRPr="006B7D3A">
        <w:rPr>
          <w:rFonts w:ascii="Times New Roman" w:eastAsia="Times New Roman" w:hAnsi="Times New Roman" w:cs="Times New Roman"/>
          <w:sz w:val="24"/>
          <w:szCs w:val="24"/>
          <w:lang w:eastAsia="bg-BG"/>
        </w:rPr>
        <w:t>, на които би могло да се извърши връчването, което тя най-вероятно няма да може да направи, тъй като не знае тези адреси или не може да ги определи. Това положение обаче може да е несъвместимо с член 47, първа алинея от Хартата, тъй като в такъв случай G фактически би била лишена от правото на ефективна съдебна защита, което ѝ е гарантирано.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33      Тъй като освен това има съмнения относно приложимостта и тълкуването на Регламент № 44/2001, както и относно определянето на материалното право, приложимо към иска в главното производство, </w:t>
      </w:r>
      <w:proofErr w:type="spellStart"/>
      <w:r w:rsidRPr="006B7D3A">
        <w:rPr>
          <w:rFonts w:ascii="Times New Roman" w:eastAsia="Times New Roman" w:hAnsi="Times New Roman" w:cs="Times New Roman"/>
          <w:sz w:val="24"/>
          <w:szCs w:val="24"/>
          <w:lang w:eastAsia="bg-BG"/>
        </w:rPr>
        <w:t>Landgericht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Regensburg</w:t>
      </w:r>
      <w:proofErr w:type="spellEnd"/>
      <w:r w:rsidRPr="006B7D3A">
        <w:rPr>
          <w:rFonts w:ascii="Times New Roman" w:eastAsia="Times New Roman" w:hAnsi="Times New Roman" w:cs="Times New Roman"/>
          <w:sz w:val="24"/>
          <w:szCs w:val="24"/>
          <w:lang w:eastAsia="bg-BG"/>
        </w:rPr>
        <w:t xml:space="preserve"> решава да спре производството и да постави на Съда следните </w:t>
      </w:r>
      <w:proofErr w:type="spellStart"/>
      <w:r w:rsidRPr="006B7D3A">
        <w:rPr>
          <w:rFonts w:ascii="Times New Roman" w:eastAsia="Times New Roman" w:hAnsi="Times New Roman" w:cs="Times New Roman"/>
          <w:sz w:val="24"/>
          <w:szCs w:val="24"/>
          <w:lang w:eastAsia="bg-BG"/>
        </w:rPr>
        <w:t>преюдициални</w:t>
      </w:r>
      <w:proofErr w:type="spellEnd"/>
      <w:r w:rsidRPr="006B7D3A">
        <w:rPr>
          <w:rFonts w:ascii="Times New Roman" w:eastAsia="Times New Roman" w:hAnsi="Times New Roman" w:cs="Times New Roman"/>
          <w:sz w:val="24"/>
          <w:szCs w:val="24"/>
          <w:lang w:eastAsia="bg-BG"/>
        </w:rPr>
        <w:t xml:space="preserve"> въпроси: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Противоречи ли на член 6, параграф 1, първа алинея, първа част от изречението [ДЕС] във връзка с член 47, параграф втори, изречение първо от Хартата […] или на други разпоредби от правото на Съюза национална правна уредба на т.нар. „връчване чрез публикуване“ (връчване чрез обявление на таблото за съобщения на разпоредилата връчването национална юрисдикция за срок от един месец съгласно членове 185—188 от германския граждански процесуален кодекс), в случай че ответникът по гражданско дело в началния му етап действително е оповестил на уебсайта си определен адрес на територията на Европейския съюз, но въпреки това на този адрес не може да бъде извършено съответното съдебно връчване, тъй като на това място не може да бъде открит ответникът, а е невъзможно да се установи по друг начин кой е адресът, на който пребивава към съответния момент?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При положителен отговор на [първия]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В този случай задължена ли е националната юрисдикция да следва досегашната практика на Съда (последното решение във връзка с това е Решение от 12 януари 2010 г. по дело </w:t>
      </w:r>
      <w:proofErr w:type="spellStart"/>
      <w:r w:rsidRPr="006B7D3A">
        <w:rPr>
          <w:rFonts w:ascii="Times New Roman" w:eastAsia="Times New Roman" w:hAnsi="Times New Roman" w:cs="Times New Roman"/>
          <w:sz w:val="24"/>
          <w:szCs w:val="24"/>
          <w:lang w:eastAsia="bg-BG"/>
        </w:rPr>
        <w:t>Petersen</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341/08, [Сборник, стр. I</w:t>
      </w:r>
      <w:r w:rsidRPr="006B7D3A">
        <w:rPr>
          <w:rFonts w:ascii="Times New Roman" w:eastAsia="Times New Roman" w:hAnsi="Times New Roman" w:cs="Times New Roman"/>
          <w:sz w:val="24"/>
          <w:szCs w:val="24"/>
          <w:lang w:eastAsia="bg-BG"/>
        </w:rPr>
        <w:noBreakHyphen/>
        <w:t xml:space="preserve">47]) и да откаже да приложи разпоредбите от националното право, които позволяват връчването чрез публикуване, дори и при положение че националното право запазва възможността за отказ за разглеждане на делото на такова основание единствено за </w:t>
      </w:r>
      <w:proofErr w:type="spellStart"/>
      <w:r w:rsidRPr="006B7D3A">
        <w:rPr>
          <w:rFonts w:ascii="Times New Roman" w:eastAsia="Times New Roman" w:hAnsi="Times New Roman" w:cs="Times New Roman"/>
          <w:sz w:val="24"/>
          <w:szCs w:val="24"/>
          <w:lang w:eastAsia="bg-BG"/>
        </w:rPr>
        <w:t>Bundesverfassungsgericht</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 оглед защитата на правата си следва ли ищцата да посочи на сезираната национална юрисдикция нов адрес на ответника, на когото документът за образуване на производството да може да бъде връчен отново, тъй като според националното право не би било възможно да започне и да завърши разглеждането на гражданското дело без връчване чрез публикуване и без да е известен адресът, на който пребивава ответникът?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При отрицателен отговор на [първия] въпрос: допуска ли член 26, параграф 2 от Регламент […] № 44/2001 […], в конкретния случай бъде постановено неприсъствено съдебно решение на основание член 331 от германския граждански процесуален кодекс и следователно да бъде издадено изпълнително основание при безспорни вземания по смисъла на Регламент […] № 805/2004 […], доколкото се иска постановяване на съдебно решение, с което да се осъди ответникът да заплати на ищцата обезщетение за неимуществени вреди в размер на най-малко 20 000 EUR, заедно с лихви, както и направените разноски за адвокатски възнаграждения в размер на 1 419,19 EUR заедно с лихви?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sz w:val="24"/>
          <w:szCs w:val="24"/>
          <w:lang w:eastAsia="bg-BG"/>
        </w:rPr>
        <w:lastRenderedPageBreak/>
        <w:t>Преюдициалните</w:t>
      </w:r>
      <w:proofErr w:type="spellEnd"/>
      <w:r w:rsidRPr="006B7D3A">
        <w:rPr>
          <w:rFonts w:ascii="Times New Roman" w:eastAsia="Times New Roman" w:hAnsi="Times New Roman" w:cs="Times New Roman"/>
          <w:sz w:val="24"/>
          <w:szCs w:val="24"/>
          <w:lang w:eastAsia="bg-BG"/>
        </w:rPr>
        <w:t xml:space="preserve"> въпроси по-долу се поставят единствено при условие че ищцата може да продължи делото в съответствие с отговорите на Съда на [първи—трети] въпрос […]:</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      С оглед на предвиденото в член 4, параграф 1 и член 5, точка 3 от Регламент № 44/2001, приложим ли е този регламент и в случаите, в които ответникът по гражданско дело, по което се иска преустановяване и забрана на определено действие, предоставяне на определени сведения и заплащане на обезщетение за претърпени неимуществени вреди, причинени във връзка с управлението на уебсайт, всъщност (се предполага, че) е гражданин на Съюза по смисъла на член 9, второ изречение ДЕС, като обаче неговото местопребиваване не е известно, но може да се допусне, въпреки че в никакъв случай не е сигурно, че към настоящия момент пребивава извън територията на Съюза, както и извън територията, спрямо която продължава да се прилага Конвенцията относно компетентността, признаването и изпълнението на съдебни решения по граждански и търговски дела, подписана в </w:t>
      </w:r>
      <w:proofErr w:type="spellStart"/>
      <w:r w:rsidRPr="006B7D3A">
        <w:rPr>
          <w:rFonts w:ascii="Times New Roman" w:eastAsia="Times New Roman" w:hAnsi="Times New Roman" w:cs="Times New Roman"/>
          <w:sz w:val="24"/>
          <w:szCs w:val="24"/>
          <w:lang w:eastAsia="bg-BG"/>
        </w:rPr>
        <w:t>Лугано</w:t>
      </w:r>
      <w:proofErr w:type="spellEnd"/>
      <w:r w:rsidRPr="006B7D3A">
        <w:rPr>
          <w:rFonts w:ascii="Times New Roman" w:eastAsia="Times New Roman" w:hAnsi="Times New Roman" w:cs="Times New Roman"/>
          <w:sz w:val="24"/>
          <w:szCs w:val="24"/>
          <w:lang w:eastAsia="bg-BG"/>
        </w:rPr>
        <w:t xml:space="preserve"> на 16 септември 1988 г., а от друга страна, точното местонахождение на сървъра, на който е качен съответният уебсайт, не е известно, макар да може да се предположи, че се намира на територията на Съюза?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Ако към конкретния случай се прилага Регламент № 44/2001: трябва ли — при положение че е налице (опасност от) нарушаване на правата, свързани с личността, в резултат на публикуването на определено съдържание на уебсайт — изразът „мястото, където […] може да настъпи вредоносното събитие“, който се съдържа в член 5, точка 3 от този регламент, да се тълкува в смисъл, че: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[ищцата] има право да иска операторът на уебсайт да бъде осъден да преустанови извършването на определено действие, да предостави определени сведения и да заплати обезщетение за претърпени неимуществени вреди, независимо от обстоятелството къде е установен ответникът (в рамките на или извън територията на Съюза), като предяви иск пред съдилищата на която и да е държава членка, от която е достъпен съответният уебсайт,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за да е налице компетентност на съдилищата на определена държава членка, в която ответникът не е установен, или липсват основания да се приеме, че ответникът пребивава на територията на тази държава членка, е необходимо да съществува особена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 xml:space="preserve"> на спорното съдържание или на съответния уебсайт с държавата на сезирания съд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 xml:space="preserve"> със съответната държава), а не само техническа възможност за достъп до въпросното съдържание или уебсайт от тази държава?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6)      Ако се изисква такава особена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 xml:space="preserve"> със съответната държава: по какви критерии трябва да се определя тази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Има ли значение дали операторът на спорния уебсайт целенасочено го е предназначил (и) за потребителите на интернет в държавата на сезирания съд, или е достатъчно информацията, която е достъпна чрез този уебсайт, да има обективна връзка с държавата на сезирания съд, в смисъл че с оглед на конкретните обстоятелства по случая, и по-специално с оглед на съдържанието на спорния уебсайт, в държавата на сезирания съд фактически може да е настъпил или да настъпи конфликт на противоречиви интереси — от една страна, интереса на ищцата от зачитане на нейните права, свързани с личността, и от друга, интереса на оператора на уебсайта да определя съдържанието на последния — или този конфликт на интереси е настъпил, вследствие </w:t>
      </w:r>
      <w:r w:rsidRPr="006B7D3A">
        <w:rPr>
          <w:rFonts w:ascii="Times New Roman" w:eastAsia="Times New Roman" w:hAnsi="Times New Roman" w:cs="Times New Roman"/>
          <w:sz w:val="24"/>
          <w:szCs w:val="24"/>
          <w:lang w:eastAsia="bg-BG"/>
        </w:rPr>
        <w:lastRenderedPageBreak/>
        <w:t>на обстоятелството, че един или повече познати на засегнатото лице, чиито права, свързани с личността, са нарушени, са узнали съдържанието на въпросния уебсайт?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7)      За установяването на особената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 xml:space="preserve"> релевантен ли е броят на посещенията на спорния уебсайт от територията на държавата на съда?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8)      Ако съгласно отговора на предходните въпроси запитващата юрисдикция е компетентна да разгледа иска: приложими ли са и към конкретния случай правните принципи, установени от Съда в Решение от 7 март 1995 г. по дело </w:t>
      </w:r>
      <w:proofErr w:type="spellStart"/>
      <w:r w:rsidRPr="006B7D3A">
        <w:rPr>
          <w:rFonts w:ascii="Times New Roman" w:eastAsia="Times New Roman" w:hAnsi="Times New Roman" w:cs="Times New Roman"/>
          <w:sz w:val="24"/>
          <w:szCs w:val="24"/>
          <w:lang w:eastAsia="bg-BG"/>
        </w:rPr>
        <w:t>Shevill</w:t>
      </w:r>
      <w:proofErr w:type="spellEnd"/>
      <w:r w:rsidRPr="006B7D3A">
        <w:rPr>
          <w:rFonts w:ascii="Times New Roman" w:eastAsia="Times New Roman" w:hAnsi="Times New Roman" w:cs="Times New Roman"/>
          <w:sz w:val="24"/>
          <w:szCs w:val="24"/>
          <w:lang w:eastAsia="bg-BG"/>
        </w:rPr>
        <w:t xml:space="preserve"> и др. (C</w:t>
      </w:r>
      <w:r w:rsidRPr="006B7D3A">
        <w:rPr>
          <w:rFonts w:ascii="Times New Roman" w:eastAsia="Times New Roman" w:hAnsi="Times New Roman" w:cs="Times New Roman"/>
          <w:sz w:val="24"/>
          <w:szCs w:val="24"/>
          <w:lang w:eastAsia="bg-BG"/>
        </w:rPr>
        <w:noBreakHyphen/>
        <w:t xml:space="preserve">68/93,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415)?</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9)      Ако за да се потвърди наличието на компетентността, не е необходима особена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 xml:space="preserve"> с държавата на сезирания съд или ако за да се приеме, че е налице такава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 xml:space="preserve">, е достатъчно спорната информация да има обективна връзка с държавата на сезирания съд, в смисъл че с оглед на конкретните обстоятелства по случая, и по-специално с оглед на съдържанието на спорния уебсайт, в държавата на сезирания съд фактически може да е настъпил или да настъпи конфликт между противоречиви интереси, съответно такъв конфликт да е настъпил, вследствие на обстоятелството, че един или повече познати на засегнатото лице, чиито права, свързани с личността, са нарушени, са узнали съдържанието на въпросния уебсайт, и ако в такъв случай установяването на особената </w:t>
      </w:r>
      <w:proofErr w:type="spellStart"/>
      <w:r w:rsidRPr="006B7D3A">
        <w:rPr>
          <w:rFonts w:ascii="Times New Roman" w:eastAsia="Times New Roman" w:hAnsi="Times New Roman" w:cs="Times New Roman"/>
          <w:sz w:val="24"/>
          <w:szCs w:val="24"/>
          <w:lang w:eastAsia="bg-BG"/>
        </w:rPr>
        <w:t>привръзка</w:t>
      </w:r>
      <w:proofErr w:type="spellEnd"/>
      <w:r w:rsidRPr="006B7D3A">
        <w:rPr>
          <w:rFonts w:ascii="Times New Roman" w:eastAsia="Times New Roman" w:hAnsi="Times New Roman" w:cs="Times New Roman"/>
          <w:sz w:val="24"/>
          <w:szCs w:val="24"/>
          <w:lang w:eastAsia="bg-BG"/>
        </w:rPr>
        <w:t xml:space="preserve"> не предполага да е налице определен минимален брой посещения на спорния уебсайт от територията на държавата на сезирания съд или ако Регламент № 44/2001 въобще не може да бъде приложен към настоящия случай:</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трябва ли член 3, параграфи 1 и 2 от Директива 2000/31 […] да се тълкува в смисъл, че тези разпоредби трябва да се разглеждат като </w:t>
      </w:r>
      <w:proofErr w:type="spellStart"/>
      <w:r w:rsidRPr="006B7D3A">
        <w:rPr>
          <w:rFonts w:ascii="Times New Roman" w:eastAsia="Times New Roman" w:hAnsi="Times New Roman" w:cs="Times New Roman"/>
          <w:sz w:val="24"/>
          <w:szCs w:val="24"/>
          <w:lang w:eastAsia="bg-BG"/>
        </w:rPr>
        <w:t>стълкновителни</w:t>
      </w:r>
      <w:proofErr w:type="spellEnd"/>
      <w:r w:rsidRPr="006B7D3A">
        <w:rPr>
          <w:rFonts w:ascii="Times New Roman" w:eastAsia="Times New Roman" w:hAnsi="Times New Roman" w:cs="Times New Roman"/>
          <w:sz w:val="24"/>
          <w:szCs w:val="24"/>
          <w:lang w:eastAsia="bg-BG"/>
        </w:rPr>
        <w:t xml:space="preserve"> норми, в смисъл че изключват и в областта на гражданското право прилагането на националните </w:t>
      </w:r>
      <w:proofErr w:type="spellStart"/>
      <w:r w:rsidRPr="006B7D3A">
        <w:rPr>
          <w:rFonts w:ascii="Times New Roman" w:eastAsia="Times New Roman" w:hAnsi="Times New Roman" w:cs="Times New Roman"/>
          <w:sz w:val="24"/>
          <w:szCs w:val="24"/>
          <w:lang w:eastAsia="bg-BG"/>
        </w:rPr>
        <w:t>стълкновителни</w:t>
      </w:r>
      <w:proofErr w:type="spellEnd"/>
      <w:r w:rsidRPr="006B7D3A">
        <w:rPr>
          <w:rFonts w:ascii="Times New Roman" w:eastAsia="Times New Roman" w:hAnsi="Times New Roman" w:cs="Times New Roman"/>
          <w:sz w:val="24"/>
          <w:szCs w:val="24"/>
          <w:lang w:eastAsia="bg-BG"/>
        </w:rPr>
        <w:t xml:space="preserve"> норми и предвиждат прилагане единствено на правото, действащо в държавата по произход,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тези разпоредби трябва да се разглеждат като коректив с проявление на плоскостта на материалното право, при действието на който правното решение, сочено за приложимо от националните </w:t>
      </w:r>
      <w:proofErr w:type="spellStart"/>
      <w:r w:rsidRPr="006B7D3A">
        <w:rPr>
          <w:rFonts w:ascii="Times New Roman" w:eastAsia="Times New Roman" w:hAnsi="Times New Roman" w:cs="Times New Roman"/>
          <w:sz w:val="24"/>
          <w:szCs w:val="24"/>
          <w:lang w:eastAsia="bg-BG"/>
        </w:rPr>
        <w:t>стълкновителни</w:t>
      </w:r>
      <w:proofErr w:type="spellEnd"/>
      <w:r w:rsidRPr="006B7D3A">
        <w:rPr>
          <w:rFonts w:ascii="Times New Roman" w:eastAsia="Times New Roman" w:hAnsi="Times New Roman" w:cs="Times New Roman"/>
          <w:sz w:val="24"/>
          <w:szCs w:val="24"/>
          <w:lang w:eastAsia="bg-BG"/>
        </w:rPr>
        <w:t xml:space="preserve"> норми, се променя по същество и се съобразява с изискванията на държавата по произход?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10)      В случай че разпоредбите на член 3, параграфи 1 и 2 от Директива 2000/31 […] имат характер на </w:t>
      </w:r>
      <w:proofErr w:type="spellStart"/>
      <w:r w:rsidRPr="006B7D3A">
        <w:rPr>
          <w:rFonts w:ascii="Times New Roman" w:eastAsia="Times New Roman" w:hAnsi="Times New Roman" w:cs="Times New Roman"/>
          <w:sz w:val="24"/>
          <w:szCs w:val="24"/>
          <w:lang w:eastAsia="bg-BG"/>
        </w:rPr>
        <w:t>стълкновителни</w:t>
      </w:r>
      <w:proofErr w:type="spellEnd"/>
      <w:r w:rsidRPr="006B7D3A">
        <w:rPr>
          <w:rFonts w:ascii="Times New Roman" w:eastAsia="Times New Roman" w:hAnsi="Times New Roman" w:cs="Times New Roman"/>
          <w:sz w:val="24"/>
          <w:szCs w:val="24"/>
          <w:lang w:eastAsia="bg-BG"/>
        </w:rPr>
        <w:t xml:space="preserve"> норми: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посочените разпоредби изискват ли да се приложи само действащото в държавата по произход материално право, или изискват да се приложат и действащите в нея </w:t>
      </w:r>
      <w:proofErr w:type="spellStart"/>
      <w:r w:rsidRPr="006B7D3A">
        <w:rPr>
          <w:rFonts w:ascii="Times New Roman" w:eastAsia="Times New Roman" w:hAnsi="Times New Roman" w:cs="Times New Roman"/>
          <w:sz w:val="24"/>
          <w:szCs w:val="24"/>
          <w:lang w:eastAsia="bg-BG"/>
        </w:rPr>
        <w:t>стълкновителни</w:t>
      </w:r>
      <w:proofErr w:type="spellEnd"/>
      <w:r w:rsidRPr="006B7D3A">
        <w:rPr>
          <w:rFonts w:ascii="Times New Roman" w:eastAsia="Times New Roman" w:hAnsi="Times New Roman" w:cs="Times New Roman"/>
          <w:sz w:val="24"/>
          <w:szCs w:val="24"/>
          <w:lang w:eastAsia="bg-BG"/>
        </w:rPr>
        <w:t xml:space="preserve"> норми, при което да е възможно правото на държавата по произход всъщност да препраща към правото на държавата по предназначение?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11)      В случай че разпоредбите на член 3, параграфи 1 и 2 от Директива 2000/31 […] имат характер на </w:t>
      </w:r>
      <w:proofErr w:type="spellStart"/>
      <w:r w:rsidRPr="006B7D3A">
        <w:rPr>
          <w:rFonts w:ascii="Times New Roman" w:eastAsia="Times New Roman" w:hAnsi="Times New Roman" w:cs="Times New Roman"/>
          <w:sz w:val="24"/>
          <w:szCs w:val="24"/>
          <w:lang w:eastAsia="bg-BG"/>
        </w:rPr>
        <w:t>стълкновителни</w:t>
      </w:r>
      <w:proofErr w:type="spellEnd"/>
      <w:r w:rsidRPr="006B7D3A">
        <w:rPr>
          <w:rFonts w:ascii="Times New Roman" w:eastAsia="Times New Roman" w:hAnsi="Times New Roman" w:cs="Times New Roman"/>
          <w:sz w:val="24"/>
          <w:szCs w:val="24"/>
          <w:lang w:eastAsia="bg-BG"/>
        </w:rPr>
        <w:t xml:space="preserve"> норми: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въз основа на кой от следните критерии следва да се определи мястото на установяване на лицето, предлагащо конкретните услуги: въз основа на неговото (предполагаемо) настоящо местопребиваване, въз основа на неговото местопребиваване към момента на </w:t>
      </w:r>
      <w:r w:rsidRPr="006B7D3A">
        <w:rPr>
          <w:rFonts w:ascii="Times New Roman" w:eastAsia="Times New Roman" w:hAnsi="Times New Roman" w:cs="Times New Roman"/>
          <w:sz w:val="24"/>
          <w:szCs w:val="24"/>
          <w:lang w:eastAsia="bg-BG"/>
        </w:rPr>
        <w:lastRenderedPageBreak/>
        <w:t>публикуване на снимките на ищцата или въз основа на (предполагаемото) местонахождение на сървъра, на който е качен съответният уебсайт?“.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34      С писмо от 28 октомври 2011 г. секретариатът на Съда изпраща на запитващата юрисдикция препис от Решение от 25 октомври 2011 г. по дело </w:t>
      </w:r>
      <w:proofErr w:type="spellStart"/>
      <w:r w:rsidRPr="006B7D3A">
        <w:rPr>
          <w:rFonts w:ascii="Times New Roman" w:eastAsia="Times New Roman" w:hAnsi="Times New Roman" w:cs="Times New Roman"/>
          <w:sz w:val="24"/>
          <w:szCs w:val="24"/>
          <w:lang w:eastAsia="bg-BG"/>
        </w:rPr>
        <w:t>eDate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Advertising</w:t>
      </w:r>
      <w:proofErr w:type="spellEnd"/>
      <w:r w:rsidRPr="006B7D3A">
        <w:rPr>
          <w:rFonts w:ascii="Times New Roman" w:eastAsia="Times New Roman" w:hAnsi="Times New Roman" w:cs="Times New Roman"/>
          <w:sz w:val="24"/>
          <w:szCs w:val="24"/>
          <w:lang w:eastAsia="bg-BG"/>
        </w:rPr>
        <w:t xml:space="preserve"> и др. (C</w:t>
      </w:r>
      <w:r w:rsidRPr="006B7D3A">
        <w:rPr>
          <w:rFonts w:ascii="Times New Roman" w:eastAsia="Times New Roman" w:hAnsi="Times New Roman" w:cs="Times New Roman"/>
          <w:sz w:val="24"/>
          <w:szCs w:val="24"/>
          <w:lang w:eastAsia="bg-BG"/>
        </w:rPr>
        <w:noBreakHyphen/>
        <w:t>509/09 и C</w:t>
      </w:r>
      <w:r w:rsidRPr="006B7D3A">
        <w:rPr>
          <w:rFonts w:ascii="Times New Roman" w:eastAsia="Times New Roman" w:hAnsi="Times New Roman" w:cs="Times New Roman"/>
          <w:sz w:val="24"/>
          <w:szCs w:val="24"/>
          <w:lang w:eastAsia="bg-BG"/>
        </w:rPr>
        <w:noBreakHyphen/>
        <w:t>161/10, Сборник, стр. I</w:t>
      </w:r>
      <w:r w:rsidRPr="006B7D3A">
        <w:rPr>
          <w:rFonts w:ascii="Times New Roman" w:eastAsia="Times New Roman" w:hAnsi="Times New Roman" w:cs="Times New Roman"/>
          <w:sz w:val="24"/>
          <w:szCs w:val="24"/>
          <w:lang w:eastAsia="bg-BG"/>
        </w:rPr>
        <w:noBreakHyphen/>
        <w:t xml:space="preserve">10269), като я поканва да посочи дали в светлината на това решение поддържа </w:t>
      </w:r>
      <w:proofErr w:type="spellStart"/>
      <w:r w:rsidRPr="006B7D3A">
        <w:rPr>
          <w:rFonts w:ascii="Times New Roman" w:eastAsia="Times New Roman" w:hAnsi="Times New Roman" w:cs="Times New Roman"/>
          <w:sz w:val="24"/>
          <w:szCs w:val="24"/>
          <w:lang w:eastAsia="bg-BG"/>
        </w:rPr>
        <w:t>преюдициални</w:t>
      </w:r>
      <w:proofErr w:type="spellEnd"/>
      <w:r w:rsidRPr="006B7D3A">
        <w:rPr>
          <w:rFonts w:ascii="Times New Roman" w:eastAsia="Times New Roman" w:hAnsi="Times New Roman" w:cs="Times New Roman"/>
          <w:sz w:val="24"/>
          <w:szCs w:val="24"/>
          <w:lang w:eastAsia="bg-BG"/>
        </w:rPr>
        <w:t xml:space="preserve"> въпроси 5—11.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35      С решения от 10 и 16 ноември 2011 г., постъпили в Съда съответно на 10 и 16 ноември 2011 г., запитващата юрисдикция уведомява последния, че оттегля въпроси 5—10, но поддържа единадесетия си въпрос, като го преформулира по следния начин: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„Като се вземе предвид Решение […] по дело </w:t>
      </w:r>
      <w:proofErr w:type="spellStart"/>
      <w:r w:rsidRPr="006B7D3A">
        <w:rPr>
          <w:rFonts w:ascii="Times New Roman" w:eastAsia="Times New Roman" w:hAnsi="Times New Roman" w:cs="Times New Roman"/>
          <w:sz w:val="24"/>
          <w:szCs w:val="24"/>
          <w:lang w:eastAsia="bg-BG"/>
        </w:rPr>
        <w:t>eDate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Advertising</w:t>
      </w:r>
      <w:proofErr w:type="spellEnd"/>
      <w:r w:rsidRPr="006B7D3A">
        <w:rPr>
          <w:rFonts w:ascii="Times New Roman" w:eastAsia="Times New Roman" w:hAnsi="Times New Roman" w:cs="Times New Roman"/>
          <w:sz w:val="24"/>
          <w:szCs w:val="24"/>
          <w:lang w:eastAsia="bg-BG"/>
        </w:rPr>
        <w:t xml:space="preserve"> [посочено по-горе], следва ли член 3, параграфи 1 и 2 от Директива 2000/31 […] да се тълкува в смисъл, че ако не е известно мястото на установяване на доставчика на услугите и ако е възможно това място на установяване да се намира извън територията на [Съюза], приложимо в координираната област е единствено правото на държавата, в която се намира местоживеенето, съответно постоянното местопребиваване на увреденото лице,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координираната област от Директива 2000/31 […], следва да се гарантира, че спрямо доставчика на услуга на електронната търговия не се прилагат по-строги изисквания от предвидените в действащото материално право в държавата членка, чийто гражданин се предполага, че е доставчикът на услугите,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този случай в координираната област от Директива 2000/31 […] следва да се гарантира, че спрямо доставчика на услуга на електронната търговия не се прилагат по-строги изисквания от предвидените в действащото материално право във всички държави членки?“.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36      При тези условия Съдът трябва да се произнесе само по първите четири първоначално поставени въпроса и по последния преформулиран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По </w:t>
      </w:r>
      <w:proofErr w:type="spellStart"/>
      <w:r w:rsidRPr="006B7D3A">
        <w:rPr>
          <w:rFonts w:ascii="Times New Roman" w:eastAsia="Times New Roman" w:hAnsi="Times New Roman" w:cs="Times New Roman"/>
          <w:b/>
          <w:bCs/>
          <w:sz w:val="24"/>
          <w:szCs w:val="24"/>
          <w:lang w:eastAsia="bg-BG"/>
        </w:rPr>
        <w:t>преюдициалните</w:t>
      </w:r>
      <w:proofErr w:type="spellEnd"/>
      <w:r w:rsidRPr="006B7D3A">
        <w:rPr>
          <w:rFonts w:ascii="Times New Roman" w:eastAsia="Times New Roman" w:hAnsi="Times New Roman" w:cs="Times New Roman"/>
          <w:b/>
          <w:bCs/>
          <w:sz w:val="24"/>
          <w:szCs w:val="24"/>
          <w:lang w:eastAsia="bg-BG"/>
        </w:rPr>
        <w:t xml:space="preserve"> въпроси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четвъртия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37      С четвъртия си въпрос, който следва да се разгледа на първо място, запитващата юрисдикция по същество иска да установи дали при условия като тези в главното производство член 4, параграф 1 от Регламент № 44/2001 трябва да се тълкува в смисъл, че не допуска прилагането на член 5, точка 3 от същия регламент по отношение на иск за отговорност поради управлението на уебсайт срещу ответник, който вероятно е гражданин на Съюза, но чието местонахождение е неизвестно.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38      В акта си за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посочената юрисдикция всъщност отбелязва, че макар много обстоятелства да сочат, че ответникът се намира на територията на Съюза, това не е абсолютно сигурно. Тя си поставя въпроси по-специално относно тълкуването на критерия „няма местоживеене в държава членка“, който налагал в съответствие с член 4, параграф 1 от Регламент № 44/2001 прилагането на националните правила за компетентност вместо единните правила на посочения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39      В това отношение трябва да се припомни, от една страна, че при обстоятелства, при които местоживеенето на ответник — гражданин на Съюза, е неизвестно, </w:t>
      </w:r>
      <w:r w:rsidRPr="006B7D3A">
        <w:rPr>
          <w:rFonts w:ascii="Times New Roman" w:eastAsia="Times New Roman" w:hAnsi="Times New Roman" w:cs="Times New Roman"/>
          <w:sz w:val="24"/>
          <w:szCs w:val="24"/>
          <w:lang w:eastAsia="bg-BG"/>
        </w:rPr>
        <w:lastRenderedPageBreak/>
        <w:t xml:space="preserve">прилагането на установените от Регламент № 44/2001 единни правила вместо тези, които действат в отделните държави членки, съответства на императивното изискване за правна сигурност и на преследваната от този регламент цел за укрепване на правната защита на установените в Съюза лица, като същевременно позволява на ищеца лесно да определи юрисдикцията, която може да сезира, а на ответника — разумно да предвиди пред коя юрисдикция може да бъде призован (вж. в този смисъл Решение от 17 ноември 2011 г. по дело </w:t>
      </w:r>
      <w:proofErr w:type="spellStart"/>
      <w:r w:rsidRPr="006B7D3A">
        <w:rPr>
          <w:rFonts w:ascii="Times New Roman" w:eastAsia="Times New Roman" w:hAnsi="Times New Roman" w:cs="Times New Roman"/>
          <w:sz w:val="24"/>
          <w:szCs w:val="24"/>
          <w:lang w:eastAsia="bg-BG"/>
        </w:rPr>
        <w:t>Hypoteční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banka</w:t>
      </w:r>
      <w:proofErr w:type="spellEnd"/>
      <w:r w:rsidRPr="006B7D3A">
        <w:rPr>
          <w:rFonts w:ascii="Times New Roman" w:eastAsia="Times New Roman" w:hAnsi="Times New Roman" w:cs="Times New Roman"/>
          <w:sz w:val="24"/>
          <w:szCs w:val="24"/>
          <w:lang w:eastAsia="bg-BG"/>
        </w:rPr>
        <w:t xml:space="preserve"> C</w:t>
      </w:r>
      <w:r w:rsidRPr="006B7D3A">
        <w:rPr>
          <w:rFonts w:ascii="Times New Roman" w:eastAsia="Times New Roman" w:hAnsi="Times New Roman" w:cs="Times New Roman"/>
          <w:sz w:val="24"/>
          <w:szCs w:val="24"/>
          <w:lang w:eastAsia="bg-BG"/>
        </w:rPr>
        <w:noBreakHyphen/>
        <w:t>327/10, Сборник, стр. I</w:t>
      </w:r>
      <w:r w:rsidRPr="006B7D3A">
        <w:rPr>
          <w:rFonts w:ascii="Times New Roman" w:eastAsia="Times New Roman" w:hAnsi="Times New Roman" w:cs="Times New Roman"/>
          <w:sz w:val="24"/>
          <w:szCs w:val="24"/>
          <w:lang w:eastAsia="bg-BG"/>
        </w:rPr>
        <w:noBreakHyphen/>
        <w:t>11543, точка 44).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40      От друга страна, думите „няма местоживеене в държава членка“, използвани в член 4, параграф 1 от Регламент № 44/2001, следва да се разбират в смисъл, че прилагането на националните правила вместо единните правила за компетентност е възможно само когато сезираната юрисдикция разполага и с доказателства, позволяващи ѝ да направи извод, че ответникът — гражданин на Съюза, който няма местоживеене в държавата членка на посочената юрисдикция, действително има местоживеене извън територията на Съюза (вж. в този смисъл Решение по дело </w:t>
      </w:r>
      <w:proofErr w:type="spellStart"/>
      <w:r w:rsidRPr="006B7D3A">
        <w:rPr>
          <w:rFonts w:ascii="Times New Roman" w:eastAsia="Times New Roman" w:hAnsi="Times New Roman" w:cs="Times New Roman"/>
          <w:sz w:val="24"/>
          <w:szCs w:val="24"/>
          <w:lang w:eastAsia="bg-BG"/>
        </w:rPr>
        <w:t>Hypoteční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banka</w:t>
      </w:r>
      <w:proofErr w:type="spellEnd"/>
      <w:r w:rsidRPr="006B7D3A">
        <w:rPr>
          <w:rFonts w:ascii="Times New Roman" w:eastAsia="Times New Roman" w:hAnsi="Times New Roman" w:cs="Times New Roman"/>
          <w:sz w:val="24"/>
          <w:szCs w:val="24"/>
          <w:lang w:eastAsia="bg-BG"/>
        </w:rPr>
        <w:t>, посочено по-горе, точка 42).</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41      При липса на такива доказателства международната компетентност на юрисдикция на държавата членка се установява, съгласно Регламент № 44/2001, когато са изпълнени условията за прилагане на някои от предвидените в този регламент правила за компетентност, и по-специално това по член 5, точка 3, във връзка с </w:t>
      </w:r>
      <w:proofErr w:type="spellStart"/>
      <w:r w:rsidRPr="006B7D3A">
        <w:rPr>
          <w:rFonts w:ascii="Times New Roman" w:eastAsia="Times New Roman" w:hAnsi="Times New Roman" w:cs="Times New Roman"/>
          <w:sz w:val="24"/>
          <w:szCs w:val="24"/>
          <w:lang w:eastAsia="bg-BG"/>
        </w:rPr>
        <w:t>деликтната</w:t>
      </w:r>
      <w:proofErr w:type="spellEnd"/>
      <w:r w:rsidRPr="006B7D3A">
        <w:rPr>
          <w:rFonts w:ascii="Times New Roman" w:eastAsia="Times New Roman" w:hAnsi="Times New Roman" w:cs="Times New Roman"/>
          <w:sz w:val="24"/>
          <w:szCs w:val="24"/>
          <w:lang w:eastAsia="bg-BG"/>
        </w:rPr>
        <w:t xml:space="preserve"> или </w:t>
      </w:r>
      <w:proofErr w:type="spellStart"/>
      <w:r w:rsidRPr="006B7D3A">
        <w:rPr>
          <w:rFonts w:ascii="Times New Roman" w:eastAsia="Times New Roman" w:hAnsi="Times New Roman" w:cs="Times New Roman"/>
          <w:sz w:val="24"/>
          <w:szCs w:val="24"/>
          <w:lang w:eastAsia="bg-BG"/>
        </w:rPr>
        <w:t>квазиделиктната</w:t>
      </w:r>
      <w:proofErr w:type="spellEnd"/>
      <w:r w:rsidRPr="006B7D3A">
        <w:rPr>
          <w:rFonts w:ascii="Times New Roman" w:eastAsia="Times New Roman" w:hAnsi="Times New Roman" w:cs="Times New Roman"/>
          <w:sz w:val="24"/>
          <w:szCs w:val="24"/>
          <w:lang w:eastAsia="bg-BG"/>
        </w:rPr>
        <w:t xml:space="preserve"> отговорност.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42      С оглед на гореизложеното следва да се отговори на четвъртия въпрос, че при обстоятелства като тези по главното производство член 4, параграф 1 от Регламент № 44/2001 трябва да се тълкува в смисъл, че допуска прилагането на член 5, точка 3 от същия регламент по отношение на иск за отговорност поради управлението на уебсайт срещу ответник, който вероятно е гражданин на Съюза, но чието местонахождение е неизвестно, ако сезираната юрисдикция не разполага с доказателства, позволяващи ѝ да приеме, че ответникът действително има местоживеене извън територията на Съюза.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първия въпрос и първата част от третия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43      С първия си въпрос и с първата част от третия си въпрос, които следва да се разгледат заедно, запитващата юрисдикция по същество иска да се установи дали правото на Съюза трябва да се тълкува в смисъл, че не допуска произнасянето на съдебно решение в неприсъствено производство срещу ответник, на когото документът за образуване на производството е бил връчен чрез публикуване съгласно националното право поради невъзможността да се определи местонахождението му.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44      В това отношение следва в самото начало да се уточни, че също както Конвенцията от 27 септември 1968 г. относно компетентността и изпълнението на съдебните решения по граждански и търговски дела (ОВ L 299, 1972 г., стр. 32; Специално издание на български език, 2007 г., глава 19, том 10, стр. 3), изменена с последователните конвенции, свързани с присъединяването на новите държави членки към тази конвенция, Регламент № 44/2001 има за цел не да уеднакви всички процесуални правила на държавите членки, а да уреди в отношенията между тези държави съдебната компетентност за разрешаване на споровете по граждански и търговски дела и да улесни изпълнението на съдебните решения (Решение по дело </w:t>
      </w:r>
      <w:proofErr w:type="spellStart"/>
      <w:r w:rsidRPr="006B7D3A">
        <w:rPr>
          <w:rFonts w:ascii="Times New Roman" w:eastAsia="Times New Roman" w:hAnsi="Times New Roman" w:cs="Times New Roman"/>
          <w:sz w:val="24"/>
          <w:szCs w:val="24"/>
          <w:lang w:eastAsia="bg-BG"/>
        </w:rPr>
        <w:t>Hypoteční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banka</w:t>
      </w:r>
      <w:proofErr w:type="spellEnd"/>
      <w:r w:rsidRPr="006B7D3A">
        <w:rPr>
          <w:rFonts w:ascii="Times New Roman" w:eastAsia="Times New Roman" w:hAnsi="Times New Roman" w:cs="Times New Roman"/>
          <w:sz w:val="24"/>
          <w:szCs w:val="24"/>
          <w:lang w:eastAsia="bg-BG"/>
        </w:rPr>
        <w:t>, посочено по-горе, точка 37).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45      Макар при липса на систематична уредба на вътрешните процесуални правила от правото на Съюза да е необходимо държавите членки да установят, в рамките на </w:t>
      </w:r>
      <w:r w:rsidRPr="006B7D3A">
        <w:rPr>
          <w:rFonts w:ascii="Times New Roman" w:eastAsia="Times New Roman" w:hAnsi="Times New Roman" w:cs="Times New Roman"/>
          <w:sz w:val="24"/>
          <w:szCs w:val="24"/>
          <w:lang w:eastAsia="bg-BG"/>
        </w:rPr>
        <w:lastRenderedPageBreak/>
        <w:t>процесуалната си автономия, процесуалните правила, които се прилагат спрямо исковете, предявени пред техните юрисдикции, тези правила не трябва да нарушават правото на Съюза, и по-специално разпоредбите на Регламент № 44/2001.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46      От това следва, че в рамките на приложното поле на този регламент национална юрисдикция може да води производство в съответствие с националното си право срещу лице, чието местоживеене не е известно, само когато това не противоречи на правилата за компетентност, установени със същия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47      По отношение на изискванията, които трябва да се спазват при производството, уместно е да се напомни, че всички разпоредби на Регламент № 44/2001 изразяват намерението в рамките на неговите цели да се гарантира, че производствата, водещи до постановяването на съдебни решения, протичат при зачитане на правото на защита (вж. Решение от 21 май 1980 г. по дело </w:t>
      </w:r>
      <w:proofErr w:type="spellStart"/>
      <w:r w:rsidRPr="006B7D3A">
        <w:rPr>
          <w:rFonts w:ascii="Times New Roman" w:eastAsia="Times New Roman" w:hAnsi="Times New Roman" w:cs="Times New Roman"/>
          <w:sz w:val="24"/>
          <w:szCs w:val="24"/>
          <w:lang w:eastAsia="bg-BG"/>
        </w:rPr>
        <w:t>Denilauler</w:t>
      </w:r>
      <w:proofErr w:type="spellEnd"/>
      <w:r w:rsidRPr="006B7D3A">
        <w:rPr>
          <w:rFonts w:ascii="Times New Roman" w:eastAsia="Times New Roman" w:hAnsi="Times New Roman" w:cs="Times New Roman"/>
          <w:sz w:val="24"/>
          <w:szCs w:val="24"/>
          <w:lang w:eastAsia="bg-BG"/>
        </w:rPr>
        <w:t xml:space="preserve">, 125/79,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xml:space="preserve">, стр. 1553, точка 13 и Решение от 2 април 2009 г. по дело </w:t>
      </w:r>
      <w:proofErr w:type="spellStart"/>
      <w:r w:rsidRPr="006B7D3A">
        <w:rPr>
          <w:rFonts w:ascii="Times New Roman" w:eastAsia="Times New Roman" w:hAnsi="Times New Roman" w:cs="Times New Roman"/>
          <w:sz w:val="24"/>
          <w:szCs w:val="24"/>
          <w:lang w:eastAsia="bg-BG"/>
        </w:rPr>
        <w:t>Gambazzi</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394/07, Сборник, стр. I</w:t>
      </w:r>
      <w:r w:rsidRPr="006B7D3A">
        <w:rPr>
          <w:rFonts w:ascii="Times New Roman" w:eastAsia="Times New Roman" w:hAnsi="Times New Roman" w:cs="Times New Roman"/>
          <w:sz w:val="24"/>
          <w:szCs w:val="24"/>
          <w:lang w:eastAsia="bg-BG"/>
        </w:rPr>
        <w:noBreakHyphen/>
        <w:t>2563, точка 23).</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48      При все това изискването за зачитане на правото на защита, формулирано и в член 47 от Хартата, трябва да се прилага при зачитането на правото на ищеца да сезира дадена юрисдикция, за да се произнесе тя по основателността на неговите претенции.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49      С оглед на това в точка 29 от посоченото по-горе Решение по дело </w:t>
      </w:r>
      <w:proofErr w:type="spellStart"/>
      <w:r w:rsidRPr="006B7D3A">
        <w:rPr>
          <w:rFonts w:ascii="Times New Roman" w:eastAsia="Times New Roman" w:hAnsi="Times New Roman" w:cs="Times New Roman"/>
          <w:sz w:val="24"/>
          <w:szCs w:val="24"/>
          <w:lang w:eastAsia="bg-BG"/>
        </w:rPr>
        <w:t>Gambazzi</w:t>
      </w:r>
      <w:proofErr w:type="spellEnd"/>
      <w:r w:rsidRPr="006B7D3A">
        <w:rPr>
          <w:rFonts w:ascii="Times New Roman" w:eastAsia="Times New Roman" w:hAnsi="Times New Roman" w:cs="Times New Roman"/>
          <w:sz w:val="24"/>
          <w:szCs w:val="24"/>
          <w:lang w:eastAsia="bg-BG"/>
        </w:rPr>
        <w:t xml:space="preserve"> Съдът е приел, че основните права, като спазването на правото на защита, не представляват безусловни прерогативи, а могат да съдържат ограничения. Тези ограничения обаче трябва действително да отговарят на преследвани от въпросната мярка цели от общ интерес и да не съставляват, с оглед на преследваната цел, прекомерно засягане на посочените права.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50      В това отношение следва да се напомни, че Съдът вече е приел, че заинтересоваността да се избегнат ситуации на отказ на правосъдие, пред каквито би се изправил ищец поради невъзможността да се установи местонахождението на ответника, представлява такава цел от общ интерес (Решение по дело </w:t>
      </w:r>
      <w:proofErr w:type="spellStart"/>
      <w:r w:rsidRPr="006B7D3A">
        <w:rPr>
          <w:rFonts w:ascii="Times New Roman" w:eastAsia="Times New Roman" w:hAnsi="Times New Roman" w:cs="Times New Roman"/>
          <w:sz w:val="24"/>
          <w:szCs w:val="24"/>
          <w:lang w:eastAsia="bg-BG"/>
        </w:rPr>
        <w:t>Hypoteční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banka</w:t>
      </w:r>
      <w:proofErr w:type="spellEnd"/>
      <w:r w:rsidRPr="006B7D3A">
        <w:rPr>
          <w:rFonts w:ascii="Times New Roman" w:eastAsia="Times New Roman" w:hAnsi="Times New Roman" w:cs="Times New Roman"/>
          <w:sz w:val="24"/>
          <w:szCs w:val="24"/>
          <w:lang w:eastAsia="bg-BG"/>
        </w:rPr>
        <w:t>, посочено по-горе, точка 51).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51      Що се отнася до императивното изискване, свързано с необходимостта да се избегне несъразмерно засягане на правото на защита, необходимо е да се отбележи, че това изискване намира проявление в правилото, предвидено в член 26, параграф 2 от Регламент № 44/2001, според което съдът спира разглеждането на делото дотогава, докато не бъде доказано, че ответникът е могъл да получи документа за образуване на производството, или равностоен документ в достатъчен срок, който да му позволи да организира защитата си, или че са били предприети всички необходими стъпки за тази цел.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52      Що се отнася, от една страна, до приложимостта на тази разпоредба, следва в самото начало да се отбележи, че при обстоятелства като тези по главното производство тя не се засяга от правилата, посочени в член 26, параграфи 3 и 4 от Регламент № 44/2001, а именно член 19 от Регламент № 1393/2007 или член 15 от Хагската конвенция от 1965 година.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53      Наистина, редовността на връчването на документа за образуване на производството на неприсъстващ ответник трябва да се преценява с оглед на разпоредбите на посочената конвенция (Решение от 13 октомври 2005 г. по дело </w:t>
      </w:r>
      <w:proofErr w:type="spellStart"/>
      <w:r w:rsidRPr="006B7D3A">
        <w:rPr>
          <w:rFonts w:ascii="Times New Roman" w:eastAsia="Times New Roman" w:hAnsi="Times New Roman" w:cs="Times New Roman"/>
          <w:sz w:val="24"/>
          <w:szCs w:val="24"/>
          <w:lang w:eastAsia="bg-BG"/>
        </w:rPr>
        <w:t>Scania</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Finance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France</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522/03,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8639, точка 30) и a </w:t>
      </w:r>
      <w:proofErr w:type="spellStart"/>
      <w:r w:rsidRPr="006B7D3A">
        <w:rPr>
          <w:rFonts w:ascii="Times New Roman" w:eastAsia="Times New Roman" w:hAnsi="Times New Roman" w:cs="Times New Roman"/>
          <w:sz w:val="24"/>
          <w:szCs w:val="24"/>
          <w:lang w:eastAsia="bg-BG"/>
        </w:rPr>
        <w:t>fortiori</w:t>
      </w:r>
      <w:proofErr w:type="spellEnd"/>
      <w:r w:rsidRPr="006B7D3A">
        <w:rPr>
          <w:rFonts w:ascii="Times New Roman" w:eastAsia="Times New Roman" w:hAnsi="Times New Roman" w:cs="Times New Roman"/>
          <w:sz w:val="24"/>
          <w:szCs w:val="24"/>
          <w:lang w:eastAsia="bg-BG"/>
        </w:rPr>
        <w:t xml:space="preserve">, с оглед на разпоредбите на Регламент № 1393/2007. Това правило обаче важи само в случай че </w:t>
      </w:r>
      <w:r w:rsidRPr="006B7D3A">
        <w:rPr>
          <w:rFonts w:ascii="Times New Roman" w:eastAsia="Times New Roman" w:hAnsi="Times New Roman" w:cs="Times New Roman"/>
          <w:sz w:val="24"/>
          <w:szCs w:val="24"/>
          <w:lang w:eastAsia="bg-BG"/>
        </w:rPr>
        <w:lastRenderedPageBreak/>
        <w:t>посочените разпоредби са приложими. Както член 1, параграф 2 от Регламент № 1393/2007, така и член 1, втора алинея от Хагската конвенция от 1965 година обаче предвиждат, че тези инструменти „не се прилагат, когато адресът на получателя на документа, който трябва да се връчи, е неизвестен“.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54      Ето защо трябва да се приеме, че при обстоятелства като тези по главното производство не се прилага нито член 19 от Регламент № 1393/2007, нито член 15 от Хагската конвенция от 1965 година, тъй като адресът на ответника е неизвестен.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55      Що се отнася, на следващо място, до тълкуването на член 26, параграф 2 от Регламент № 44/2001, както Съдът постанови неотдавна, тази разпоредба следва да се разбира в смисъл, че ако не е установено, че ответникът е могъл да получи документа за образуване на производството, компетентната по силата на този регламент юрисдикция би могла правомерно да продължи производството само ако са взети всички необходими мерки, за да се позволи на ответника да се защитава. С тази цел сезираната юрисдикция трябва да се увери, че за откриването на ответника са предприети всички проучвания, изисквани от принципите на дължимата грижа и на добросъвестността (вж. Решение по дело </w:t>
      </w:r>
      <w:proofErr w:type="spellStart"/>
      <w:r w:rsidRPr="006B7D3A">
        <w:rPr>
          <w:rFonts w:ascii="Times New Roman" w:eastAsia="Times New Roman" w:hAnsi="Times New Roman" w:cs="Times New Roman"/>
          <w:sz w:val="24"/>
          <w:szCs w:val="24"/>
          <w:lang w:eastAsia="bg-BG"/>
        </w:rPr>
        <w:t>Hypoteční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banka</w:t>
      </w:r>
      <w:proofErr w:type="spellEnd"/>
      <w:r w:rsidRPr="006B7D3A">
        <w:rPr>
          <w:rFonts w:ascii="Times New Roman" w:eastAsia="Times New Roman" w:hAnsi="Times New Roman" w:cs="Times New Roman"/>
          <w:sz w:val="24"/>
          <w:szCs w:val="24"/>
          <w:lang w:eastAsia="bg-BG"/>
        </w:rPr>
        <w:t>, посочено по-горе, точка 52).</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56      Несъмнено, дори ако тези условия са спазени, възможността за продължаване на производството без знанието на ответника посредством — както в главното производство — връчването чрез публикуване ограничава правото на защита на този ответник. Това ограничение обаче е оправдано с оглед правото на ищеца на ефективна защита, като се има предвид, че при отсъствието на такова връчване посоченото право би останало без юридическа стойност (вж. Решение по дело </w:t>
      </w:r>
      <w:proofErr w:type="spellStart"/>
      <w:r w:rsidRPr="006B7D3A">
        <w:rPr>
          <w:rFonts w:ascii="Times New Roman" w:eastAsia="Times New Roman" w:hAnsi="Times New Roman" w:cs="Times New Roman"/>
          <w:sz w:val="24"/>
          <w:szCs w:val="24"/>
          <w:lang w:eastAsia="bg-BG"/>
        </w:rPr>
        <w:t>Hypoteční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banka</w:t>
      </w:r>
      <w:proofErr w:type="spellEnd"/>
      <w:r w:rsidRPr="006B7D3A">
        <w:rPr>
          <w:rFonts w:ascii="Times New Roman" w:eastAsia="Times New Roman" w:hAnsi="Times New Roman" w:cs="Times New Roman"/>
          <w:sz w:val="24"/>
          <w:szCs w:val="24"/>
          <w:lang w:eastAsia="bg-BG"/>
        </w:rPr>
        <w:t>, посочено по-горе, точка 53).</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57      Всъщност за разлика от положението на ответника, който при лишаване от възможността да се защитава ефикасно ще бъде в състояние да постигне зачитане на правото на защита, като по силата на член 34, точка 2 от Регламент № 44/2001 се противопостави на признаването на произнесеното срещу него съдебно решение, ищецът рискува да бъде лишен от всякаква възможност за съдебно производство (вж. Решение по дело </w:t>
      </w:r>
      <w:proofErr w:type="spellStart"/>
      <w:r w:rsidRPr="006B7D3A">
        <w:rPr>
          <w:rFonts w:ascii="Times New Roman" w:eastAsia="Times New Roman" w:hAnsi="Times New Roman" w:cs="Times New Roman"/>
          <w:sz w:val="24"/>
          <w:szCs w:val="24"/>
          <w:lang w:eastAsia="bg-BG"/>
        </w:rPr>
        <w:t>Hypoteční</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banka</w:t>
      </w:r>
      <w:proofErr w:type="spellEnd"/>
      <w:r w:rsidRPr="006B7D3A">
        <w:rPr>
          <w:rFonts w:ascii="Times New Roman" w:eastAsia="Times New Roman" w:hAnsi="Times New Roman" w:cs="Times New Roman"/>
          <w:sz w:val="24"/>
          <w:szCs w:val="24"/>
          <w:lang w:eastAsia="bg-BG"/>
        </w:rPr>
        <w:t>, посочено по-горе, точка 54).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58      Освен това от практиката на Европейския съд по правата на човека произтича, че правото на достъп до съд, гарантирано от член 6, параграф 1 от Европейската конвенция за защита правата на човека и основните свободи, подписана в Рим на 4 ноември 1950 г., който съответства на член 47, втора алинея от Хартата, не се противопоставя на „призоваване чрез обявление“, при условие че правата на заинтересованото лице са надлежно защитени (вж. Решение на ЕСПЧ от 10 април 2003 г. по дело </w:t>
      </w:r>
      <w:proofErr w:type="spellStart"/>
      <w:r w:rsidRPr="006B7D3A">
        <w:rPr>
          <w:rFonts w:ascii="Times New Roman" w:eastAsia="Times New Roman" w:hAnsi="Times New Roman" w:cs="Times New Roman"/>
          <w:sz w:val="24"/>
          <w:szCs w:val="24"/>
          <w:lang w:eastAsia="bg-BG"/>
        </w:rPr>
        <w:t>Nunes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Dias</w:t>
      </w:r>
      <w:proofErr w:type="spellEnd"/>
      <w:r w:rsidRPr="006B7D3A">
        <w:rPr>
          <w:rFonts w:ascii="Times New Roman" w:eastAsia="Times New Roman" w:hAnsi="Times New Roman" w:cs="Times New Roman"/>
          <w:sz w:val="24"/>
          <w:szCs w:val="24"/>
          <w:lang w:eastAsia="bg-BG"/>
        </w:rPr>
        <w:t xml:space="preserve"> срещу Португалия,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arrêts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et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décisions</w:t>
      </w:r>
      <w:proofErr w:type="spellEnd"/>
      <w:r w:rsidRPr="006B7D3A">
        <w:rPr>
          <w:rFonts w:ascii="Times New Roman" w:eastAsia="Times New Roman" w:hAnsi="Times New Roman" w:cs="Times New Roman"/>
          <w:sz w:val="24"/>
          <w:szCs w:val="24"/>
          <w:lang w:eastAsia="bg-BG"/>
        </w:rPr>
        <w:t xml:space="preserve"> 2003</w:t>
      </w:r>
      <w:r w:rsidRPr="006B7D3A">
        <w:rPr>
          <w:rFonts w:ascii="Times New Roman" w:eastAsia="Times New Roman" w:hAnsi="Times New Roman" w:cs="Times New Roman"/>
          <w:sz w:val="24"/>
          <w:szCs w:val="24"/>
          <w:lang w:eastAsia="bg-BG"/>
        </w:rPr>
        <w:noBreakHyphen/>
        <w:t>IV).</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59      Следователно на първия въпрос и на първата част на третия въпрос трябва да се отговори, че правото на Съюза следва да се тълкува в смисъл, че допуска произнасянето на съдебно решение в неприсъствено производство срещу ответник, на когото документът за образуване на производството е бил връчен чрез публикуване съгласно националното право поради невъзможността да се определи местонахождението му, при условие че сезираната юрисдикция предварително се е уверила, че за откриването на ответника са предприети всички проучвания, изисквани от принципите на дължимата грижа и на добросъвестността.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втория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lastRenderedPageBreak/>
        <w:t>60      Предвид отговора на първия въпрос, даден в предишната точка, не следва да се отговаря на втория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втората част на третия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61      С втората част на третия въпрос, запитващата юрисдикция по същество иска да се установи дали правото на Съюза следва да се тълкува в смисъл, че не допуска удостоверяване като европейско изпълнително основание по смисъла на Регламент № 805/2004 на съдебно решение, произнесено в неприсъствено производство, срещу ответник, чийто адрес е неизвестен.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62      Безспорно е, че съдебното решение, произнесено в неприсъствено производство, е сред изпълнителните основания по смисъла на член 3 от посочения регламент, които могат да се удостоверят като европейско изпълнително основание. Както се подчертава в съображение 6 от Регламент № 805/2004, липсата на възражения от страна на длъжника, така както е предвидена в член 3, параграф 1, буква б) от този регламент, може да бъде под формата на неявяване в съда на съдебно заседание или на липса на отговор на поканата на съда да уведоми писмено за намерението да се защитава по делото.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63      При все това член 14, параграф 2 от същия Регламент предвижда, че „за целите на този регламент връчване в съответствие с параграф 1 не е приемливо, ако адресът на длъжника не е известен със сигурност“.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64      Следователно от самия текст на Регламент № 805/2004 произтича, че съдебно решение, постановено в неприсъствено производство, при невъзможност да се определи местоживеенето на ответника, не може да се удостовери като европейско изпълнително основание. Този извод следва и от анализа на целите и на структурата на този регламент. Всъщност той въвежда механизъм на </w:t>
      </w:r>
      <w:proofErr w:type="spellStart"/>
      <w:r w:rsidRPr="006B7D3A">
        <w:rPr>
          <w:rFonts w:ascii="Times New Roman" w:eastAsia="Times New Roman" w:hAnsi="Times New Roman" w:cs="Times New Roman"/>
          <w:sz w:val="24"/>
          <w:szCs w:val="24"/>
          <w:lang w:eastAsia="bg-BG"/>
        </w:rPr>
        <w:t>дерогации</w:t>
      </w:r>
      <w:proofErr w:type="spellEnd"/>
      <w:r w:rsidRPr="006B7D3A">
        <w:rPr>
          <w:rFonts w:ascii="Times New Roman" w:eastAsia="Times New Roman" w:hAnsi="Times New Roman" w:cs="Times New Roman"/>
          <w:sz w:val="24"/>
          <w:szCs w:val="24"/>
          <w:lang w:eastAsia="bg-BG"/>
        </w:rPr>
        <w:t xml:space="preserve"> от общия режим на признаване на съдебните решения, като условията за тези </w:t>
      </w:r>
      <w:proofErr w:type="spellStart"/>
      <w:r w:rsidRPr="006B7D3A">
        <w:rPr>
          <w:rFonts w:ascii="Times New Roman" w:eastAsia="Times New Roman" w:hAnsi="Times New Roman" w:cs="Times New Roman"/>
          <w:sz w:val="24"/>
          <w:szCs w:val="24"/>
          <w:lang w:eastAsia="bg-BG"/>
        </w:rPr>
        <w:t>дерогации</w:t>
      </w:r>
      <w:proofErr w:type="spellEnd"/>
      <w:r w:rsidRPr="006B7D3A">
        <w:rPr>
          <w:rFonts w:ascii="Times New Roman" w:eastAsia="Times New Roman" w:hAnsi="Times New Roman" w:cs="Times New Roman"/>
          <w:sz w:val="24"/>
          <w:szCs w:val="24"/>
          <w:lang w:eastAsia="bg-BG"/>
        </w:rPr>
        <w:t xml:space="preserve"> по принцип подлежат на стриктно тълкуване.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7" w:name="point65"/>
      <w:r w:rsidRPr="006B7D3A">
        <w:rPr>
          <w:rFonts w:ascii="Times New Roman" w:eastAsia="Times New Roman" w:hAnsi="Times New Roman" w:cs="Times New Roman"/>
          <w:sz w:val="24"/>
          <w:szCs w:val="24"/>
          <w:lang w:eastAsia="bg-BG"/>
        </w:rPr>
        <w:t>65</w:t>
      </w:r>
      <w:bookmarkEnd w:id="67"/>
      <w:r w:rsidRPr="006B7D3A">
        <w:rPr>
          <w:rFonts w:ascii="Times New Roman" w:eastAsia="Times New Roman" w:hAnsi="Times New Roman" w:cs="Times New Roman"/>
          <w:sz w:val="24"/>
          <w:szCs w:val="24"/>
          <w:lang w:eastAsia="bg-BG"/>
        </w:rPr>
        <w:t>      Освен това в съображение 10 от Регламент № 805/2004 се подчертава, че когато съд на държава членка е постановил съдебно решение относно безспорно вземане, без длъжникът да е участвал в производството, премахването на контрола в изпълняващата държава членка е неизбежно свързано и зависимо от съществуването на достатъчна гаранция за спазване на правото на защита.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8" w:name="point66"/>
      <w:r w:rsidRPr="006B7D3A">
        <w:rPr>
          <w:rFonts w:ascii="Times New Roman" w:eastAsia="Times New Roman" w:hAnsi="Times New Roman" w:cs="Times New Roman"/>
          <w:sz w:val="24"/>
          <w:szCs w:val="24"/>
          <w:lang w:eastAsia="bg-BG"/>
        </w:rPr>
        <w:t>66</w:t>
      </w:r>
      <w:bookmarkEnd w:id="68"/>
      <w:r w:rsidRPr="006B7D3A">
        <w:rPr>
          <w:rFonts w:ascii="Times New Roman" w:eastAsia="Times New Roman" w:hAnsi="Times New Roman" w:cs="Times New Roman"/>
          <w:sz w:val="24"/>
          <w:szCs w:val="24"/>
          <w:lang w:eastAsia="bg-BG"/>
        </w:rPr>
        <w:t>      Както личи обаче от точка 57 от настоящото решение, предоставената по силата на член 34, точка 2 от Регламент № 44/2001 възможност за ответника да се противопостави на признаването на произнесено срещу него съдебно решение, му позволява да постигне зачитане на правото си на защита. Тази гаранция обаче би отсъствала, ако при обстоятелства като тези по главното производство съдебното решение, постановено в неприсъствено производство срещу ответник, който не е узнал за последното, се удостовери като европейско изпълнително основание.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69" w:name="point67"/>
      <w:r w:rsidRPr="006B7D3A">
        <w:rPr>
          <w:rFonts w:ascii="Times New Roman" w:eastAsia="Times New Roman" w:hAnsi="Times New Roman" w:cs="Times New Roman"/>
          <w:sz w:val="24"/>
          <w:szCs w:val="24"/>
          <w:lang w:eastAsia="bg-BG"/>
        </w:rPr>
        <w:t>67</w:t>
      </w:r>
      <w:bookmarkEnd w:id="69"/>
      <w:r w:rsidRPr="006B7D3A">
        <w:rPr>
          <w:rFonts w:ascii="Times New Roman" w:eastAsia="Times New Roman" w:hAnsi="Times New Roman" w:cs="Times New Roman"/>
          <w:sz w:val="24"/>
          <w:szCs w:val="24"/>
          <w:lang w:eastAsia="bg-BG"/>
        </w:rPr>
        <w:t>      Ето защо следва да се приеме, че съдебно решение, произнесено в неприсъствено производство срещу ответник, чийто адрес е неизвестен, не трябва да се удостоверява като европейско изпълнително основание по смисъла на Регламент № 805/2004.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70" w:name="point68"/>
      <w:r w:rsidRPr="006B7D3A">
        <w:rPr>
          <w:rFonts w:ascii="Times New Roman" w:eastAsia="Times New Roman" w:hAnsi="Times New Roman" w:cs="Times New Roman"/>
          <w:sz w:val="24"/>
          <w:szCs w:val="24"/>
          <w:lang w:eastAsia="bg-BG"/>
        </w:rPr>
        <w:t>68</w:t>
      </w:r>
      <w:bookmarkEnd w:id="70"/>
      <w:r w:rsidRPr="006B7D3A">
        <w:rPr>
          <w:rFonts w:ascii="Times New Roman" w:eastAsia="Times New Roman" w:hAnsi="Times New Roman" w:cs="Times New Roman"/>
          <w:sz w:val="24"/>
          <w:szCs w:val="24"/>
          <w:lang w:eastAsia="bg-BG"/>
        </w:rPr>
        <w:t xml:space="preserve">      Следователно на втората част на третия въпрос следва да се отговори, че правото на Съюза трябва да се тълкува в смисъл, че не допуска удостоверяване като европейско </w:t>
      </w:r>
      <w:r w:rsidRPr="006B7D3A">
        <w:rPr>
          <w:rFonts w:ascii="Times New Roman" w:eastAsia="Times New Roman" w:hAnsi="Times New Roman" w:cs="Times New Roman"/>
          <w:sz w:val="24"/>
          <w:szCs w:val="24"/>
          <w:lang w:eastAsia="bg-BG"/>
        </w:rPr>
        <w:lastRenderedPageBreak/>
        <w:t>изпълнително основание по смисъла на Регламент № 805/2004 на съдебно решение, произнесено в неприсъствено производство срещу ответник, чийто адрес е неизвестен.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единадесетия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71" w:name="point69"/>
      <w:r w:rsidRPr="006B7D3A">
        <w:rPr>
          <w:rFonts w:ascii="Times New Roman" w:eastAsia="Times New Roman" w:hAnsi="Times New Roman" w:cs="Times New Roman"/>
          <w:sz w:val="24"/>
          <w:szCs w:val="24"/>
          <w:lang w:eastAsia="bg-BG"/>
        </w:rPr>
        <w:t>69</w:t>
      </w:r>
      <w:bookmarkEnd w:id="71"/>
      <w:r w:rsidRPr="006B7D3A">
        <w:rPr>
          <w:rFonts w:ascii="Times New Roman" w:eastAsia="Times New Roman" w:hAnsi="Times New Roman" w:cs="Times New Roman"/>
          <w:sz w:val="24"/>
          <w:szCs w:val="24"/>
          <w:lang w:eastAsia="bg-BG"/>
        </w:rPr>
        <w:t>      С единадесетия си въпрос запитващата юрисдикция по същество иска да установи дали член 3, параграфи 1 и 2 от Директива 2000/31 трябва да се тълкува в смисъл, че се прилага в хипотеза, при която не е известно мястото на установяване на доставчика на услугите на информационното общество.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72" w:name="point70"/>
      <w:r w:rsidRPr="006B7D3A">
        <w:rPr>
          <w:rFonts w:ascii="Times New Roman" w:eastAsia="Times New Roman" w:hAnsi="Times New Roman" w:cs="Times New Roman"/>
          <w:sz w:val="24"/>
          <w:szCs w:val="24"/>
          <w:lang w:eastAsia="bg-BG"/>
        </w:rPr>
        <w:t>70</w:t>
      </w:r>
      <w:bookmarkEnd w:id="72"/>
      <w:r w:rsidRPr="006B7D3A">
        <w:rPr>
          <w:rFonts w:ascii="Times New Roman" w:eastAsia="Times New Roman" w:hAnsi="Times New Roman" w:cs="Times New Roman"/>
          <w:sz w:val="24"/>
          <w:szCs w:val="24"/>
          <w:lang w:eastAsia="bg-BG"/>
        </w:rPr>
        <w:t xml:space="preserve">      В това отношение трябва да се констатира, че както ясно личи от Решение по дело </w:t>
      </w:r>
      <w:proofErr w:type="spellStart"/>
      <w:r w:rsidRPr="006B7D3A">
        <w:rPr>
          <w:rFonts w:ascii="Times New Roman" w:eastAsia="Times New Roman" w:hAnsi="Times New Roman" w:cs="Times New Roman"/>
          <w:sz w:val="24"/>
          <w:szCs w:val="24"/>
          <w:lang w:eastAsia="bg-BG"/>
        </w:rPr>
        <w:t>eDate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Advertising</w:t>
      </w:r>
      <w:proofErr w:type="spellEnd"/>
      <w:r w:rsidRPr="006B7D3A">
        <w:rPr>
          <w:rFonts w:ascii="Times New Roman" w:eastAsia="Times New Roman" w:hAnsi="Times New Roman" w:cs="Times New Roman"/>
          <w:sz w:val="24"/>
          <w:szCs w:val="24"/>
          <w:lang w:eastAsia="bg-BG"/>
        </w:rPr>
        <w:t xml:space="preserve"> и др., посочено по-горе, установяването на доставчика на съответните услуги на информационното общество в държава членка е основанието и условието за прилагане на механизма, предвиден в член 3 от Директива 2000/31. Всъщност посоченият механизъм цели да се осигури свободата на предоставяне на услуги на информационното общество между държавите членки чрез подчиняването на посочените услуги на законодателството на държавата членка, в която са установени доставчиците на последните (Решение по дело </w:t>
      </w:r>
      <w:proofErr w:type="spellStart"/>
      <w:r w:rsidRPr="006B7D3A">
        <w:rPr>
          <w:rFonts w:ascii="Times New Roman" w:eastAsia="Times New Roman" w:hAnsi="Times New Roman" w:cs="Times New Roman"/>
          <w:sz w:val="24"/>
          <w:szCs w:val="24"/>
          <w:lang w:eastAsia="bg-BG"/>
        </w:rPr>
        <w:t>eDate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Advertising</w:t>
      </w:r>
      <w:proofErr w:type="spellEnd"/>
      <w:r w:rsidRPr="006B7D3A">
        <w:rPr>
          <w:rFonts w:ascii="Times New Roman" w:eastAsia="Times New Roman" w:hAnsi="Times New Roman" w:cs="Times New Roman"/>
          <w:sz w:val="24"/>
          <w:szCs w:val="24"/>
          <w:lang w:eastAsia="bg-BG"/>
        </w:rPr>
        <w:t xml:space="preserve"> и др., посочено по-горе, точка 66).</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73" w:name="point71"/>
      <w:r w:rsidRPr="006B7D3A">
        <w:rPr>
          <w:rFonts w:ascii="Times New Roman" w:eastAsia="Times New Roman" w:hAnsi="Times New Roman" w:cs="Times New Roman"/>
          <w:sz w:val="24"/>
          <w:szCs w:val="24"/>
          <w:lang w:eastAsia="bg-BG"/>
        </w:rPr>
        <w:t>71</w:t>
      </w:r>
      <w:bookmarkEnd w:id="73"/>
      <w:r w:rsidRPr="006B7D3A">
        <w:rPr>
          <w:rFonts w:ascii="Times New Roman" w:eastAsia="Times New Roman" w:hAnsi="Times New Roman" w:cs="Times New Roman"/>
          <w:sz w:val="24"/>
          <w:szCs w:val="24"/>
          <w:lang w:eastAsia="bg-BG"/>
        </w:rPr>
        <w:t xml:space="preserve">      Следователно, като се има предвид, че възможността за прилагане на член 3, параграфи 1 и 2 от посочената директива зависи от определянето на държавата членка, на чиято територия действително е установен доставчикът на съответните услуги на информационното общество (Решение по дело </w:t>
      </w:r>
      <w:proofErr w:type="spellStart"/>
      <w:r w:rsidRPr="006B7D3A">
        <w:rPr>
          <w:rFonts w:ascii="Times New Roman" w:eastAsia="Times New Roman" w:hAnsi="Times New Roman" w:cs="Times New Roman"/>
          <w:sz w:val="24"/>
          <w:szCs w:val="24"/>
          <w:lang w:eastAsia="bg-BG"/>
        </w:rPr>
        <w:t>eDate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Advertising</w:t>
      </w:r>
      <w:proofErr w:type="spellEnd"/>
      <w:r w:rsidRPr="006B7D3A">
        <w:rPr>
          <w:rFonts w:ascii="Times New Roman" w:eastAsia="Times New Roman" w:hAnsi="Times New Roman" w:cs="Times New Roman"/>
          <w:sz w:val="24"/>
          <w:szCs w:val="24"/>
          <w:lang w:eastAsia="bg-BG"/>
        </w:rPr>
        <w:t xml:space="preserve"> и др., посочено по-горе, точка 68), запитващата юрисдикция трябва да провери дали ответникът в главното производство действително е установен на територията на държава членка. Ако последният не е установен на територията на държава членка, предвиденият в член 3, параграф 2 от Директива 2000/31 механизъм не се прилага.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74" w:name="point72"/>
      <w:r w:rsidRPr="006B7D3A">
        <w:rPr>
          <w:rFonts w:ascii="Times New Roman" w:eastAsia="Times New Roman" w:hAnsi="Times New Roman" w:cs="Times New Roman"/>
          <w:sz w:val="24"/>
          <w:szCs w:val="24"/>
          <w:lang w:eastAsia="bg-BG"/>
        </w:rPr>
        <w:t>72</w:t>
      </w:r>
      <w:bookmarkEnd w:id="74"/>
      <w:r w:rsidRPr="006B7D3A">
        <w:rPr>
          <w:rFonts w:ascii="Times New Roman" w:eastAsia="Times New Roman" w:hAnsi="Times New Roman" w:cs="Times New Roman"/>
          <w:sz w:val="24"/>
          <w:szCs w:val="24"/>
          <w:lang w:eastAsia="bg-BG"/>
        </w:rPr>
        <w:t>      При тези обстоятелства на единадесетия въпрос следва да се отговори, че член 3, параграфи 1 и 2 от Директива 2000/31 трябва да се тълкува в смисъл, че не се прилага в хипотеза, при която не е известно мястото на установяване на доставчика на услугите на информационното общество, доколкото прилагането на тази разпоредба зависи от определянето на държавата членка, на чиято територия действително е установен доставчикът на съответните услуги.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По съдебните разноски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bookmarkStart w:id="75" w:name="point73"/>
      <w:r w:rsidRPr="006B7D3A">
        <w:rPr>
          <w:rFonts w:ascii="Times New Roman" w:eastAsia="Times New Roman" w:hAnsi="Times New Roman" w:cs="Times New Roman"/>
          <w:sz w:val="24"/>
          <w:szCs w:val="24"/>
          <w:lang w:eastAsia="bg-BG"/>
        </w:rPr>
        <w:t>73</w:t>
      </w:r>
      <w:bookmarkEnd w:id="75"/>
      <w:r w:rsidRPr="006B7D3A">
        <w:rPr>
          <w:rFonts w:ascii="Times New Roman" w:eastAsia="Times New Roman" w:hAnsi="Times New Roman" w:cs="Times New Roman"/>
          <w:sz w:val="24"/>
          <w:szCs w:val="24"/>
          <w:lang w:eastAsia="bg-BG"/>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изложените съображения Съдът (първи състав) реши: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w:t>
      </w:r>
      <w:r w:rsidRPr="006B7D3A">
        <w:rPr>
          <w:rFonts w:ascii="Times New Roman" w:eastAsia="Times New Roman" w:hAnsi="Times New Roman" w:cs="Times New Roman"/>
          <w:b/>
          <w:bCs/>
          <w:sz w:val="24"/>
          <w:szCs w:val="24"/>
          <w:lang w:eastAsia="bg-BG"/>
        </w:rPr>
        <w:t xml:space="preserve">При обстоятелства като тези по главното производство член 4, параграф 1 от Регламент (ЕО) № 44/2001 на Съвета от 22 декември 2000 година относно компетентността, признаването и изпълнението на съдебни решения по граждански и търговски дела трябва да се тълкува в смисъл, че допуска прилагането на член 5, точка 3 от същия регламент по отношение на иск за отговорност поради управлението на уебсайт срещу ответник, който вероятно е гражданин на Съюза, но чието местонахождение е неизвестно, ако сезираната </w:t>
      </w:r>
      <w:r w:rsidRPr="006B7D3A">
        <w:rPr>
          <w:rFonts w:ascii="Times New Roman" w:eastAsia="Times New Roman" w:hAnsi="Times New Roman" w:cs="Times New Roman"/>
          <w:b/>
          <w:bCs/>
          <w:sz w:val="24"/>
          <w:szCs w:val="24"/>
          <w:lang w:eastAsia="bg-BG"/>
        </w:rPr>
        <w:lastRenderedPageBreak/>
        <w:t>юрисдикция не разполага с доказателства, позволяващи ѝ да приеме, че ответникът действително има местоживеене извън територията на Европейския съюз.</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w:t>
      </w:r>
      <w:r w:rsidRPr="006B7D3A">
        <w:rPr>
          <w:rFonts w:ascii="Times New Roman" w:eastAsia="Times New Roman" w:hAnsi="Times New Roman" w:cs="Times New Roman"/>
          <w:b/>
          <w:bCs/>
          <w:sz w:val="24"/>
          <w:szCs w:val="24"/>
          <w:lang w:eastAsia="bg-BG"/>
        </w:rPr>
        <w:t>Правото на Съюза следва да се тълкува в смисъл, че допуска произнасянето на съдебно решение в неприсъствено производство срещу ответник, на когото документът за образуване на производството е бил връчен чрез публикуване съгласно националното право поради невъзможността да се определи местонахождението му, при условие че сезираната юрисдикция предварително се е уверила, че за откриването на ответника са предприети всички проучвания, изисквани от принципите на дължимата грижа и на добросъвестността.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w:t>
      </w:r>
      <w:r w:rsidRPr="006B7D3A">
        <w:rPr>
          <w:rFonts w:ascii="Times New Roman" w:eastAsia="Times New Roman" w:hAnsi="Times New Roman" w:cs="Times New Roman"/>
          <w:b/>
          <w:bCs/>
          <w:sz w:val="24"/>
          <w:szCs w:val="24"/>
          <w:lang w:eastAsia="bg-BG"/>
        </w:rPr>
        <w:t>Правото на Съюза следва да се тълкува в смисъл, че не допуска удостоверяване като европейско изпълнително основание, по смисъла на Регламент (ЕО) № 805/2004 на Европейския парламент и на Съвета от 21 април 2004 година за въвеждане на европейско изпълнително основание при безспорни вземания, на съдебно решение, произнесено в неприсъствено производство срещу ответник, чийто адрес е неизвестен.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w:t>
      </w:r>
      <w:r w:rsidRPr="006B7D3A">
        <w:rPr>
          <w:rFonts w:ascii="Times New Roman" w:eastAsia="Times New Roman" w:hAnsi="Times New Roman" w:cs="Times New Roman"/>
          <w:b/>
          <w:bCs/>
          <w:sz w:val="24"/>
          <w:szCs w:val="24"/>
          <w:lang w:eastAsia="bg-BG"/>
        </w:rPr>
        <w:t>Член 3, параграфи 1 и 2 от Директива 2000/31/ЕО на Европейския парламент и на Съвета от 8 юни 2000 година за някои правни аспекти на услугите на информационното общество, и по-специално на електронната търговия на вътрешния пазар („Директива за електронната търговия“), не се прилага в хипотеза, при която не е известно мястото на установяване на доставчика на услугите на информационното общество, доколкото прилагането на тази разпоредба зависи от определянето на държавата членка, на чиято територия действително е установен доставчикът на съответните услуги.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Подписи</w:t>
      </w:r>
    </w:p>
    <w:p w:rsidR="006B7D3A" w:rsidRPr="006B7D3A" w:rsidRDefault="00BD6781" w:rsidP="006B7D3A">
      <w:pPr>
        <w:spacing w:after="0" w:line="240" w:lineRule="auto"/>
        <w:rPr>
          <w:rFonts w:ascii="Times New Roman" w:eastAsia="Times New Roman" w:hAnsi="Times New Roman" w:cs="Times New Roman"/>
          <w:sz w:val="24"/>
          <w:szCs w:val="24"/>
          <w:lang w:eastAsia="bg-BG"/>
        </w:rPr>
      </w:pPr>
      <w:r w:rsidRPr="00BD6781">
        <w:rPr>
          <w:rFonts w:ascii="Times New Roman" w:eastAsia="Times New Roman" w:hAnsi="Times New Roman" w:cs="Times New Roman"/>
          <w:sz w:val="24"/>
          <w:szCs w:val="24"/>
          <w:lang w:eastAsia="bg-BG"/>
        </w:rPr>
        <w:pict>
          <v:rect id="_x0000_i1026" style="width:0;height:1.5pt" o:hralign="center" o:hrstd="t" o:hr="t" fillcolor="#a0a0a0" stroked="f"/>
        </w:pict>
      </w:r>
    </w:p>
    <w:p w:rsidR="006B7D3A" w:rsidRPr="006B7D3A" w:rsidRDefault="00BD6781" w:rsidP="006B7D3A">
      <w:pPr>
        <w:spacing w:before="100" w:beforeAutospacing="1" w:after="100" w:afterAutospacing="1" w:line="240" w:lineRule="auto"/>
        <w:rPr>
          <w:rFonts w:ascii="Times New Roman" w:eastAsia="Times New Roman" w:hAnsi="Times New Roman" w:cs="Times New Roman"/>
          <w:sz w:val="24"/>
          <w:szCs w:val="24"/>
          <w:lang w:eastAsia="bg-BG"/>
        </w:rPr>
      </w:pPr>
      <w:hyperlink r:id="rId9" w:anchor="Footref*" w:history="1">
        <w:r w:rsidR="006B7D3A" w:rsidRPr="006B7D3A">
          <w:rPr>
            <w:rFonts w:ascii="Times New Roman" w:eastAsia="Times New Roman" w:hAnsi="Times New Roman" w:cs="Times New Roman"/>
            <w:color w:val="0000FF"/>
            <w:sz w:val="24"/>
            <w:szCs w:val="24"/>
            <w:u w:val="single"/>
            <w:lang w:eastAsia="bg-BG"/>
          </w:rPr>
          <w:t>*</w:t>
        </w:r>
      </w:hyperlink>
      <w:r w:rsidR="006B7D3A" w:rsidRPr="006B7D3A">
        <w:rPr>
          <w:rFonts w:ascii="Times New Roman" w:eastAsia="Times New Roman" w:hAnsi="Times New Roman" w:cs="Times New Roman"/>
          <w:sz w:val="24"/>
          <w:szCs w:val="24"/>
          <w:lang w:eastAsia="bg-BG"/>
        </w:rPr>
        <w:t xml:space="preserve"> Език на производството: немски.</w:t>
      </w: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Pr="0034237F" w:rsidRDefault="0034237F" w:rsidP="006B7D3A">
      <w:pPr>
        <w:spacing w:after="0" w:line="240" w:lineRule="auto"/>
        <w:rPr>
          <w:rFonts w:ascii="Times New Roman" w:eastAsia="Times New Roman" w:hAnsi="Times New Roman" w:cs="Times New Roman"/>
          <w:sz w:val="24"/>
          <w:szCs w:val="24"/>
          <w:lang w:val="en-US" w:eastAsia="bg-BG"/>
        </w:rPr>
        <w:sectPr w:rsidR="0034237F" w:rsidRPr="0034237F" w:rsidSect="0034237F">
          <w:pgSz w:w="11906" w:h="16838"/>
          <w:pgMar w:top="1135" w:right="1417" w:bottom="851" w:left="1417" w:header="708" w:footer="708" w:gutter="0"/>
          <w:pgNumType w:start="1"/>
          <w:cols w:space="708"/>
          <w:docGrid w:linePitch="360"/>
        </w:sectPr>
      </w:pP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РЕШЕНИЕ НА СЪДА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19 декември 2012 година(</w:t>
      </w:r>
      <w:hyperlink r:id="rId10" w:anchor="Footnote*" w:history="1">
        <w:r w:rsidRPr="006B7D3A">
          <w:rPr>
            <w:rFonts w:ascii="Times New Roman" w:eastAsia="Times New Roman" w:hAnsi="Times New Roman" w:cs="Times New Roman"/>
            <w:color w:val="0000FF"/>
            <w:sz w:val="24"/>
            <w:szCs w:val="24"/>
            <w:u w:val="single"/>
            <w:lang w:eastAsia="bg-BG"/>
          </w:rPr>
          <w:t>*</w:t>
        </w:r>
      </w:hyperlink>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„Регламент (ЕО) № 1393/2007 — Връчване на документи — Страна с местоживеене на територията на друга държава членка — Представител с местоживеене на националната територия — Липса — Приложени по делото процесуални документи — Презумпция за знание“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дело C</w:t>
      </w:r>
      <w:r w:rsidRPr="006B7D3A">
        <w:rPr>
          <w:rFonts w:ascii="Times New Roman" w:eastAsia="Times New Roman" w:hAnsi="Times New Roman" w:cs="Times New Roman"/>
          <w:sz w:val="24"/>
          <w:szCs w:val="24"/>
          <w:lang w:eastAsia="bg-BG"/>
        </w:rPr>
        <w:noBreakHyphen/>
        <w:t>325/11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с предмет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отправено на основание на член 267 ДФЕС от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(Полша) с акт от 15 юни 2011 г., постъпил в Съда на 28 юни 2011 г., в рамките на производство по дело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Krystyna</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Alder</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Ewald</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Alder</w:t>
      </w:r>
      <w:proofErr w:type="spellEnd"/>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срещу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Sabina</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Orłowska</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Czeslaw</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Orłowski</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СЪДЪТ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състоящ се от: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Tizzano</w:t>
      </w:r>
      <w:proofErr w:type="spellEnd"/>
      <w:r w:rsidRPr="006B7D3A">
        <w:rPr>
          <w:rFonts w:ascii="Times New Roman" w:eastAsia="Times New Roman" w:hAnsi="Times New Roman" w:cs="Times New Roman"/>
          <w:sz w:val="24"/>
          <w:szCs w:val="24"/>
          <w:lang w:eastAsia="bg-BG"/>
        </w:rPr>
        <w:t xml:space="preserve"> (докладчик), председател на състав,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Borg</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Barthet</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E. </w:t>
      </w:r>
      <w:proofErr w:type="spellStart"/>
      <w:r w:rsidRPr="006B7D3A">
        <w:rPr>
          <w:rFonts w:ascii="Times New Roman" w:eastAsia="Times New Roman" w:hAnsi="Times New Roman" w:cs="Times New Roman"/>
          <w:sz w:val="24"/>
          <w:szCs w:val="24"/>
          <w:lang w:eastAsia="bg-BG"/>
        </w:rPr>
        <w:t>Levits</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н J.</w:t>
      </w:r>
      <w:r w:rsidRPr="006B7D3A">
        <w:rPr>
          <w:rFonts w:ascii="Times New Roman" w:eastAsia="Times New Roman" w:hAnsi="Times New Roman" w:cs="Times New Roman"/>
          <w:sz w:val="24"/>
          <w:szCs w:val="24"/>
          <w:lang w:eastAsia="bg-BG"/>
        </w:rPr>
        <w:noBreakHyphen/>
        <w:t xml:space="preserve">J. </w:t>
      </w:r>
      <w:proofErr w:type="spellStart"/>
      <w:r w:rsidRPr="006B7D3A">
        <w:rPr>
          <w:rFonts w:ascii="Times New Roman" w:eastAsia="Times New Roman" w:hAnsi="Times New Roman" w:cs="Times New Roman"/>
          <w:sz w:val="24"/>
          <w:szCs w:val="24"/>
          <w:lang w:eastAsia="bg-BG"/>
        </w:rPr>
        <w:t>Kasel</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M. </w:t>
      </w:r>
      <w:proofErr w:type="spellStart"/>
      <w:r w:rsidRPr="006B7D3A">
        <w:rPr>
          <w:rFonts w:ascii="Times New Roman" w:eastAsia="Times New Roman" w:hAnsi="Times New Roman" w:cs="Times New Roman"/>
          <w:sz w:val="24"/>
          <w:szCs w:val="24"/>
          <w:lang w:eastAsia="bg-BG"/>
        </w:rPr>
        <w:t>Berger</w:t>
      </w:r>
      <w:proofErr w:type="spellEnd"/>
      <w:r w:rsidRPr="006B7D3A">
        <w:rPr>
          <w:rFonts w:ascii="Times New Roman" w:eastAsia="Times New Roman" w:hAnsi="Times New Roman" w:cs="Times New Roman"/>
          <w:sz w:val="24"/>
          <w:szCs w:val="24"/>
          <w:lang w:eastAsia="bg-BG"/>
        </w:rPr>
        <w:t>, съдии,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генерален адвокат: г</w:t>
      </w:r>
      <w:r w:rsidRPr="006B7D3A">
        <w:rPr>
          <w:rFonts w:ascii="Times New Roman" w:eastAsia="Times New Roman" w:hAnsi="Times New Roman" w:cs="Times New Roman"/>
          <w:sz w:val="24"/>
          <w:szCs w:val="24"/>
          <w:lang w:eastAsia="bg-BG"/>
        </w:rPr>
        <w:noBreakHyphen/>
        <w:t xml:space="preserve">н Y. </w:t>
      </w:r>
      <w:proofErr w:type="spellStart"/>
      <w:r w:rsidRPr="006B7D3A">
        <w:rPr>
          <w:rFonts w:ascii="Times New Roman" w:eastAsia="Times New Roman" w:hAnsi="Times New Roman" w:cs="Times New Roman"/>
          <w:sz w:val="24"/>
          <w:szCs w:val="24"/>
          <w:lang w:eastAsia="bg-BG"/>
        </w:rPr>
        <w:t>Bot</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секретар: г</w:t>
      </w:r>
      <w:r w:rsidRPr="006B7D3A">
        <w:rPr>
          <w:rFonts w:ascii="Times New Roman" w:eastAsia="Times New Roman" w:hAnsi="Times New Roman" w:cs="Times New Roman"/>
          <w:sz w:val="24"/>
          <w:szCs w:val="24"/>
          <w:lang w:eastAsia="bg-BG"/>
        </w:rPr>
        <w:noBreakHyphen/>
        <w:t>н K. </w:t>
      </w:r>
      <w:proofErr w:type="spellStart"/>
      <w:r w:rsidRPr="006B7D3A">
        <w:rPr>
          <w:rFonts w:ascii="Times New Roman" w:eastAsia="Times New Roman" w:hAnsi="Times New Roman" w:cs="Times New Roman"/>
          <w:sz w:val="24"/>
          <w:szCs w:val="24"/>
          <w:lang w:eastAsia="bg-BG"/>
        </w:rPr>
        <w:t>Malacek</w:t>
      </w:r>
      <w:proofErr w:type="spellEnd"/>
      <w:r w:rsidRPr="006B7D3A">
        <w:rPr>
          <w:rFonts w:ascii="Times New Roman" w:eastAsia="Times New Roman" w:hAnsi="Times New Roman" w:cs="Times New Roman"/>
          <w:sz w:val="24"/>
          <w:szCs w:val="24"/>
          <w:lang w:eastAsia="bg-BG"/>
        </w:rPr>
        <w:t>, администратор,</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предвид изложеното в писмената фаза на производството и в съдебното заседание от 6 септември 2012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като има предвид становищата, представени: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г</w:t>
      </w:r>
      <w:r w:rsidRPr="006B7D3A">
        <w:rPr>
          <w:rFonts w:ascii="Times New Roman" w:eastAsia="Times New Roman" w:hAnsi="Times New Roman" w:cs="Times New Roman"/>
          <w:sz w:val="24"/>
          <w:szCs w:val="24"/>
          <w:lang w:eastAsia="bg-BG"/>
        </w:rPr>
        <w:noBreakHyphen/>
        <w:t>жа K. </w:t>
      </w:r>
      <w:proofErr w:type="spellStart"/>
      <w:r w:rsidRPr="006B7D3A">
        <w:rPr>
          <w:rFonts w:ascii="Times New Roman" w:eastAsia="Times New Roman" w:hAnsi="Times New Roman" w:cs="Times New Roman"/>
          <w:sz w:val="24"/>
          <w:szCs w:val="24"/>
          <w:lang w:eastAsia="bg-BG"/>
        </w:rPr>
        <w:t>Alder</w:t>
      </w:r>
      <w:proofErr w:type="spellEnd"/>
      <w:r w:rsidRPr="006B7D3A">
        <w:rPr>
          <w:rFonts w:ascii="Times New Roman" w:eastAsia="Times New Roman" w:hAnsi="Times New Roman" w:cs="Times New Roman"/>
          <w:sz w:val="24"/>
          <w:szCs w:val="24"/>
          <w:lang w:eastAsia="bg-BG"/>
        </w:rPr>
        <w:t xml:space="preserve">, от K. </w:t>
      </w:r>
      <w:proofErr w:type="spellStart"/>
      <w:r w:rsidRPr="006B7D3A">
        <w:rPr>
          <w:rFonts w:ascii="Times New Roman" w:eastAsia="Times New Roman" w:hAnsi="Times New Roman" w:cs="Times New Roman"/>
          <w:sz w:val="24"/>
          <w:szCs w:val="24"/>
          <w:lang w:eastAsia="bg-BG"/>
        </w:rPr>
        <w:t>Góralska</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adwokat</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г</w:t>
      </w:r>
      <w:r w:rsidRPr="006B7D3A">
        <w:rPr>
          <w:rFonts w:ascii="Times New Roman" w:eastAsia="Times New Roman" w:hAnsi="Times New Roman" w:cs="Times New Roman"/>
          <w:sz w:val="24"/>
          <w:szCs w:val="24"/>
          <w:lang w:eastAsia="bg-BG"/>
        </w:rPr>
        <w:noBreakHyphen/>
        <w:t>жа </w:t>
      </w:r>
      <w:proofErr w:type="spellStart"/>
      <w:r w:rsidRPr="006B7D3A">
        <w:rPr>
          <w:rFonts w:ascii="Times New Roman" w:eastAsia="Times New Roman" w:hAnsi="Times New Roman" w:cs="Times New Roman"/>
          <w:sz w:val="24"/>
          <w:szCs w:val="24"/>
          <w:lang w:eastAsia="bg-BG"/>
        </w:rPr>
        <w:t>Orłowska</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Orłowski</w:t>
      </w:r>
      <w:proofErr w:type="spellEnd"/>
      <w:r w:rsidRPr="006B7D3A">
        <w:rPr>
          <w:rFonts w:ascii="Times New Roman" w:eastAsia="Times New Roman" w:hAnsi="Times New Roman" w:cs="Times New Roman"/>
          <w:sz w:val="24"/>
          <w:szCs w:val="24"/>
          <w:lang w:eastAsia="bg-BG"/>
        </w:rPr>
        <w:t>, от г</w:t>
      </w:r>
      <w:r w:rsidRPr="006B7D3A">
        <w:rPr>
          <w:rFonts w:ascii="Times New Roman" w:eastAsia="Times New Roman" w:hAnsi="Times New Roman" w:cs="Times New Roman"/>
          <w:sz w:val="24"/>
          <w:szCs w:val="24"/>
          <w:lang w:eastAsia="bg-BG"/>
        </w:rPr>
        <w:noBreakHyphen/>
        <w:t xml:space="preserve">жа F. </w:t>
      </w:r>
      <w:proofErr w:type="spellStart"/>
      <w:r w:rsidRPr="006B7D3A">
        <w:rPr>
          <w:rFonts w:ascii="Times New Roman" w:eastAsia="Times New Roman" w:hAnsi="Times New Roman" w:cs="Times New Roman"/>
          <w:sz w:val="24"/>
          <w:szCs w:val="24"/>
          <w:lang w:eastAsia="bg-BG"/>
        </w:rPr>
        <w:t>Pniewska</w:t>
      </w:r>
      <w:proofErr w:type="spellEnd"/>
      <w:r w:rsidRPr="006B7D3A">
        <w:rPr>
          <w:rFonts w:ascii="Times New Roman" w:eastAsia="Times New Roman" w:hAnsi="Times New Roman" w:cs="Times New Roman"/>
          <w:sz w:val="24"/>
          <w:szCs w:val="24"/>
          <w:lang w:eastAsia="bg-BG"/>
        </w:rPr>
        <w:t>, юридически съветник,</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полското правителство, от г</w:t>
      </w:r>
      <w:r w:rsidRPr="006B7D3A">
        <w:rPr>
          <w:rFonts w:ascii="Times New Roman" w:eastAsia="Times New Roman" w:hAnsi="Times New Roman" w:cs="Times New Roman"/>
          <w:sz w:val="24"/>
          <w:szCs w:val="24"/>
          <w:lang w:eastAsia="bg-BG"/>
        </w:rPr>
        <w:noBreakHyphen/>
        <w:t xml:space="preserve">жа B. </w:t>
      </w:r>
      <w:proofErr w:type="spellStart"/>
      <w:r w:rsidRPr="006B7D3A">
        <w:rPr>
          <w:rFonts w:ascii="Times New Roman" w:eastAsia="Times New Roman" w:hAnsi="Times New Roman" w:cs="Times New Roman"/>
          <w:sz w:val="24"/>
          <w:szCs w:val="24"/>
          <w:lang w:eastAsia="bg-BG"/>
        </w:rPr>
        <w:t>Czech</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Arciszewski</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Szpunar</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италианското правителство, от г</w:t>
      </w:r>
      <w:r w:rsidRPr="006B7D3A">
        <w:rPr>
          <w:rFonts w:ascii="Times New Roman" w:eastAsia="Times New Roman" w:hAnsi="Times New Roman" w:cs="Times New Roman"/>
          <w:sz w:val="24"/>
          <w:szCs w:val="24"/>
          <w:lang w:eastAsia="bg-BG"/>
        </w:rPr>
        <w:noBreakHyphen/>
        <w:t xml:space="preserve">жа G. </w:t>
      </w:r>
      <w:proofErr w:type="spellStart"/>
      <w:r w:rsidRPr="006B7D3A">
        <w:rPr>
          <w:rFonts w:ascii="Times New Roman" w:eastAsia="Times New Roman" w:hAnsi="Times New Roman" w:cs="Times New Roman"/>
          <w:sz w:val="24"/>
          <w:szCs w:val="24"/>
          <w:lang w:eastAsia="bg-BG"/>
        </w:rPr>
        <w:t>Palmieri</w:t>
      </w:r>
      <w:proofErr w:type="spellEnd"/>
      <w:r w:rsidRPr="006B7D3A">
        <w:rPr>
          <w:rFonts w:ascii="Times New Roman" w:eastAsia="Times New Roman" w:hAnsi="Times New Roman" w:cs="Times New Roman"/>
          <w:sz w:val="24"/>
          <w:szCs w:val="24"/>
          <w:lang w:eastAsia="bg-BG"/>
        </w:rPr>
        <w:t>, в качеството на представител, подпомагана от г</w:t>
      </w:r>
      <w:r w:rsidRPr="006B7D3A">
        <w:rPr>
          <w:rFonts w:ascii="Times New Roman" w:eastAsia="Times New Roman" w:hAnsi="Times New Roman" w:cs="Times New Roman"/>
          <w:sz w:val="24"/>
          <w:szCs w:val="24"/>
          <w:lang w:eastAsia="bg-BG"/>
        </w:rPr>
        <w:noBreakHyphen/>
        <w:t xml:space="preserve">н S. </w:t>
      </w:r>
      <w:proofErr w:type="spellStart"/>
      <w:r w:rsidRPr="006B7D3A">
        <w:rPr>
          <w:rFonts w:ascii="Times New Roman" w:eastAsia="Times New Roman" w:hAnsi="Times New Roman" w:cs="Times New Roman"/>
          <w:sz w:val="24"/>
          <w:szCs w:val="24"/>
          <w:lang w:eastAsia="bg-BG"/>
        </w:rPr>
        <w:t>Varone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avvocato</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dello</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Stato</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португалското правителство, от г</w:t>
      </w:r>
      <w:r w:rsidRPr="006B7D3A">
        <w:rPr>
          <w:rFonts w:ascii="Times New Roman" w:eastAsia="Times New Roman" w:hAnsi="Times New Roman" w:cs="Times New Roman"/>
          <w:sz w:val="24"/>
          <w:szCs w:val="24"/>
          <w:lang w:eastAsia="bg-BG"/>
        </w:rPr>
        <w:noBreakHyphen/>
        <w:t xml:space="preserve">жа R. </w:t>
      </w:r>
      <w:proofErr w:type="spellStart"/>
      <w:r w:rsidRPr="006B7D3A">
        <w:rPr>
          <w:rFonts w:ascii="Times New Roman" w:eastAsia="Times New Roman" w:hAnsi="Times New Roman" w:cs="Times New Roman"/>
          <w:sz w:val="24"/>
          <w:szCs w:val="24"/>
          <w:lang w:eastAsia="bg-BG"/>
        </w:rPr>
        <w:t>Chambel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Margarido</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L. </w:t>
      </w:r>
      <w:proofErr w:type="spellStart"/>
      <w:r w:rsidRPr="006B7D3A">
        <w:rPr>
          <w:rFonts w:ascii="Times New Roman" w:eastAsia="Times New Roman" w:hAnsi="Times New Roman" w:cs="Times New Roman"/>
          <w:sz w:val="24"/>
          <w:szCs w:val="24"/>
          <w:lang w:eastAsia="bg-BG"/>
        </w:rPr>
        <w:t>Inez</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Fernandes</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Европейската комисия, от г</w:t>
      </w:r>
      <w:r w:rsidRPr="006B7D3A">
        <w:rPr>
          <w:rFonts w:ascii="Times New Roman" w:eastAsia="Times New Roman" w:hAnsi="Times New Roman" w:cs="Times New Roman"/>
          <w:sz w:val="24"/>
          <w:szCs w:val="24"/>
          <w:lang w:eastAsia="bg-BG"/>
        </w:rPr>
        <w:noBreakHyphen/>
        <w:t xml:space="preserve">жа A.-M. </w:t>
      </w:r>
      <w:proofErr w:type="spellStart"/>
      <w:r w:rsidRPr="006B7D3A">
        <w:rPr>
          <w:rFonts w:ascii="Times New Roman" w:eastAsia="Times New Roman" w:hAnsi="Times New Roman" w:cs="Times New Roman"/>
          <w:sz w:val="24"/>
          <w:szCs w:val="24"/>
          <w:lang w:eastAsia="bg-BG"/>
        </w:rPr>
        <w:t>Rouchaud-Joët</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A. </w:t>
      </w:r>
      <w:proofErr w:type="spellStart"/>
      <w:r w:rsidRPr="006B7D3A">
        <w:rPr>
          <w:rFonts w:ascii="Times New Roman" w:eastAsia="Times New Roman" w:hAnsi="Times New Roman" w:cs="Times New Roman"/>
          <w:sz w:val="24"/>
          <w:szCs w:val="24"/>
          <w:lang w:eastAsia="bg-BG"/>
        </w:rPr>
        <w:t>Stobiecka-Kuik</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след като изслуша заключението на генералния адвокат, представено в съдебното заседание от 20 септември 2012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постанови настоящото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Решение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w:t>
      </w:r>
      <w:proofErr w:type="spellStart"/>
      <w:r w:rsidRPr="006B7D3A">
        <w:rPr>
          <w:rFonts w:ascii="Times New Roman" w:eastAsia="Times New Roman" w:hAnsi="Times New Roman" w:cs="Times New Roman"/>
          <w:sz w:val="24"/>
          <w:szCs w:val="24"/>
          <w:lang w:eastAsia="bg-BG"/>
        </w:rPr>
        <w:t>Преюдициалното</w:t>
      </w:r>
      <w:proofErr w:type="spellEnd"/>
      <w:r w:rsidRPr="006B7D3A">
        <w:rPr>
          <w:rFonts w:ascii="Times New Roman" w:eastAsia="Times New Roman" w:hAnsi="Times New Roman" w:cs="Times New Roman"/>
          <w:sz w:val="24"/>
          <w:szCs w:val="24"/>
          <w:lang w:eastAsia="bg-BG"/>
        </w:rPr>
        <w:t xml:space="preserve"> запитване се отнася до тълкуването на член 1, параграф 1 от Регламент (ЕО) № 1393/2007 на Европейския парламент и на Съвета от 13 ноември 2007 година относно връчване в държавите членки на съдебни и извънсъдебни документи по граждански или търговски дела („връчване на документи“) и за отмяна на Регламент (ЕО) № 1348/2000 на Съвета (ОВ L 324, стр. 79), както и на член 18 ДФЕС.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Това запитване е отправено в рамките на спор между, от една страна, г</w:t>
      </w:r>
      <w:r w:rsidRPr="006B7D3A">
        <w:rPr>
          <w:rFonts w:ascii="Times New Roman" w:eastAsia="Times New Roman" w:hAnsi="Times New Roman" w:cs="Times New Roman"/>
          <w:sz w:val="24"/>
          <w:szCs w:val="24"/>
          <w:lang w:eastAsia="bg-BG"/>
        </w:rPr>
        <w:noBreakHyphen/>
        <w:t>жа </w:t>
      </w:r>
      <w:proofErr w:type="spellStart"/>
      <w:r w:rsidRPr="006B7D3A">
        <w:rPr>
          <w:rFonts w:ascii="Times New Roman" w:eastAsia="Times New Roman" w:hAnsi="Times New Roman" w:cs="Times New Roman"/>
          <w:sz w:val="24"/>
          <w:szCs w:val="24"/>
          <w:lang w:eastAsia="bg-BG"/>
        </w:rPr>
        <w:t>Alder</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Alder</w:t>
      </w:r>
      <w:proofErr w:type="spellEnd"/>
      <w:r w:rsidRPr="006B7D3A">
        <w:rPr>
          <w:rFonts w:ascii="Times New Roman" w:eastAsia="Times New Roman" w:hAnsi="Times New Roman" w:cs="Times New Roman"/>
          <w:sz w:val="24"/>
          <w:szCs w:val="24"/>
          <w:lang w:eastAsia="bg-BG"/>
        </w:rPr>
        <w:t xml:space="preserve"> (наричани по-нататък „съпрузите </w:t>
      </w:r>
      <w:proofErr w:type="spellStart"/>
      <w:r w:rsidRPr="006B7D3A">
        <w:rPr>
          <w:rFonts w:ascii="Times New Roman" w:eastAsia="Times New Roman" w:hAnsi="Times New Roman" w:cs="Times New Roman"/>
          <w:sz w:val="24"/>
          <w:szCs w:val="24"/>
          <w:lang w:eastAsia="bg-BG"/>
        </w:rPr>
        <w:t>Alder</w:t>
      </w:r>
      <w:proofErr w:type="spellEnd"/>
      <w:r w:rsidRPr="006B7D3A">
        <w:rPr>
          <w:rFonts w:ascii="Times New Roman" w:eastAsia="Times New Roman" w:hAnsi="Times New Roman" w:cs="Times New Roman"/>
          <w:sz w:val="24"/>
          <w:szCs w:val="24"/>
          <w:lang w:eastAsia="bg-BG"/>
        </w:rPr>
        <w:t>“), и от друга страна, г</w:t>
      </w:r>
      <w:r w:rsidRPr="006B7D3A">
        <w:rPr>
          <w:rFonts w:ascii="Times New Roman" w:eastAsia="Times New Roman" w:hAnsi="Times New Roman" w:cs="Times New Roman"/>
          <w:sz w:val="24"/>
          <w:szCs w:val="24"/>
          <w:lang w:eastAsia="bg-BG"/>
        </w:rPr>
        <w:noBreakHyphen/>
        <w:t>жа </w:t>
      </w:r>
      <w:proofErr w:type="spellStart"/>
      <w:r w:rsidRPr="006B7D3A">
        <w:rPr>
          <w:rFonts w:ascii="Times New Roman" w:eastAsia="Times New Roman" w:hAnsi="Times New Roman" w:cs="Times New Roman"/>
          <w:sz w:val="24"/>
          <w:szCs w:val="24"/>
          <w:lang w:eastAsia="bg-BG"/>
        </w:rPr>
        <w:t>Orłowska</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Orłowski</w:t>
      </w:r>
      <w:proofErr w:type="spellEnd"/>
      <w:r w:rsidRPr="006B7D3A">
        <w:rPr>
          <w:rFonts w:ascii="Times New Roman" w:eastAsia="Times New Roman" w:hAnsi="Times New Roman" w:cs="Times New Roman"/>
          <w:sz w:val="24"/>
          <w:szCs w:val="24"/>
          <w:lang w:eastAsia="bg-BG"/>
        </w:rPr>
        <w:t xml:space="preserve"> (наричани по-нататък, „съпрузите </w:t>
      </w:r>
      <w:proofErr w:type="spellStart"/>
      <w:r w:rsidRPr="006B7D3A">
        <w:rPr>
          <w:rFonts w:ascii="Times New Roman" w:eastAsia="Times New Roman" w:hAnsi="Times New Roman" w:cs="Times New Roman"/>
          <w:sz w:val="24"/>
          <w:szCs w:val="24"/>
          <w:lang w:eastAsia="bg-BG"/>
        </w:rPr>
        <w:t>Orłowski</w:t>
      </w:r>
      <w:proofErr w:type="spellEnd"/>
      <w:r w:rsidRPr="006B7D3A">
        <w:rPr>
          <w:rFonts w:ascii="Times New Roman" w:eastAsia="Times New Roman" w:hAnsi="Times New Roman" w:cs="Times New Roman"/>
          <w:sz w:val="24"/>
          <w:szCs w:val="24"/>
          <w:lang w:eastAsia="bg-BG"/>
        </w:rPr>
        <w:t>“), във връзка с молба на първите за възобновяване на производството по предявен срещу вторите иск за заплащане на парично задължение.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Правна уредба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Право на Съюза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Съгласно съображения 6—8 и 12 от Регламент № 1393/2007: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Ефективността и бързината на съдебното производство по граждански дела изискват прякото и бързо изпращане на съдебни и извънсъдебни документи между местни органи, определени от държавите членки. Държавите членки могат да заявят намерението си да определят само по един орган за изпращане или получаване на такива документи или един орган, който да изпълнява и двете функции, за срок от пет години. Правомощията на този орган обаче могат да се подновяват на всеки пет години.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(7)      Бързината на предаването предполага използването на всички подходящи средства, при положение че се спазват някои условия, отнасящи се до четливостта и достоверността на получените документи. Сигурността на предаването изисква изпращаният документ да се придружава от формуляр-образец, който се попълва на официалния език или на един от официалните езици на мястото, където следва да се извърши връчването, или на друг език, приет от съответната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(8)      Настоящият регламент не следва да се прилага при връчване на документ на упълномощен представител на страната по делото в държавата членка, в която се гледа делото, независимо от [местоживеенето] на тази страна.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(12)      Получаващият орган следва да уведоми адресата писмено чрез формуляр-образец, че може да откаже да приеме документа, който следва да се връчи, в момента на самото връчване или като го върне на получаващия орган в едноседмичен срок, ако документът не е нито на език, който разбира, нито на официалния език или на един от официалните езици на мястото на връчването. Това правило важи и за последващо връчване, след като адресатът вече е упражнил правото си на отказ. Тези отнасящи се до отказа правила следва да се прилагат и при връчване чрез дипломатически или консулски представителства, връчване чрез пощенска услуга и пряко връчване. Следва да се приеме за установено, че връчването на документ, за който е налице отказ, може да бъде повторено, като на адресата се връчи превод на документа“.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Член 1 от този регламент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Настоящият регламент се прилага за граждански или търговски дела, когато, за да бъде връчен един съдебен или извънсъдебен документ, той трябва да бъде изпратен от една държава членка в друга. По специално, регламентът не се прилага по отношение на данъчни, митнически и административни дела или по отношение на отговорността на държавата за действие или бездействие при упражняване на държавната власт („</w:t>
      </w:r>
      <w:proofErr w:type="spellStart"/>
      <w:r w:rsidRPr="006B7D3A">
        <w:rPr>
          <w:rFonts w:ascii="Times New Roman" w:eastAsia="Times New Roman" w:hAnsi="Times New Roman" w:cs="Times New Roman"/>
          <w:sz w:val="24"/>
          <w:szCs w:val="24"/>
          <w:lang w:eastAsia="bg-BG"/>
        </w:rPr>
        <w:t>acta</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iure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imperii</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Настоящият регламент не се прилага, когато адресът на получателя на документа, който трябва да се връчи, е неизвестен.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Член 4, параграф 3 от посочения регламент гласи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„Документът, който трябва да се предаде, се придружава от молба, изготвена при използване на формуляр-образеца, установен в приложение I. Този формуляр се попълва на официалния език на [получаващата] държава […] членка […] или, ако в тази държава членка има няколко официални езика, на официалния език или на един от официалните езици на мястото, където трябва да се извърши връчването, или на друг език, който тази държава членка е посочила, че може да приеме. Всяка държава членка посочва официалния език или езици на институциите на Европейския съюз, различни от нейния собствен, които са приемливи за нея за попълване на формуляра“.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Съгласно член 5, параграф 1 от Регламент № 1393/2007: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[Молителят] се уведомява от предаващия орган, до който той [подава] документа с цел неговото предаване, че адресатът може да откаже да го приеме, ако той не е на един от езиците, предвидени в член 8“.</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7        Член 14 от този регламент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„Всяка държава членка е свободна да извършва връчване на съдебни документи пряко чрез пощенски услуги на лица, пребиваващи в друга държава членка, посредством препоръчано писмо с обратна разписка или друга равностойна услуга“.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8        Член 19 от посочения регламент предвижда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Когато се е наложило документът за образуване на съдебно производство или друг равностоен документ да бъде изпратен в друга държава членка, за да бъде връчен съгласно разпоредбите на настоящия регламент, и ответникът не се е явил, съдебно решение не се постановява, докато не се установи, че: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      документът е бил връчен по начин, предписан от вътрешното право на [получаващата] държавата членка […], за връчване на документи по местни искове срещу лица, намиращи се на нейна територия;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документът действително е предаден на ответника или е доставен до неговото [местоживеене] по друг начин, предвиден в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и че във всеки един от тези случаи връчването или предаването са извършени в срок, достатъчен, за да позволи на ответника да организира своята защита“.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Полското право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9        Член 1135</w:t>
      </w:r>
      <w:r w:rsidRPr="006B7D3A">
        <w:rPr>
          <w:rFonts w:ascii="Times New Roman" w:eastAsia="Times New Roman" w:hAnsi="Times New Roman" w:cs="Times New Roman"/>
          <w:sz w:val="24"/>
          <w:szCs w:val="24"/>
          <w:vertAlign w:val="superscript"/>
          <w:lang w:eastAsia="bg-BG"/>
        </w:rPr>
        <w:t xml:space="preserve">5 </w:t>
      </w:r>
      <w:r w:rsidRPr="006B7D3A">
        <w:rPr>
          <w:rFonts w:ascii="Times New Roman" w:eastAsia="Times New Roman" w:hAnsi="Times New Roman" w:cs="Times New Roman"/>
          <w:sz w:val="24"/>
          <w:szCs w:val="24"/>
          <w:lang w:eastAsia="bg-BG"/>
        </w:rPr>
        <w:t>от полския граждански процесуален кодекс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Страната с местоживеене, обичайно местопребиваване или седалище в чужбина, която не е назначила процесуален представител с местоживеене в Полша, е длъжна да посочи представител в Полша, упълномощен да получава подлежащите на връчване документи.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В случай че не бъде посочен представител, упълномощен да получава подлежащите на връчване документи, адресираните до тази страна съдебни документи се прилагат по делото и се смятат за връчени. При първото връчване това обстоятелство се съобщава на страната. Освен това на страната трябва да се разясни възможността за отговор на исковата молба, за представяне на писмено становище, както и кои лица може да упълномощи като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10      Съгласно член 401 от полския граждански процесуален кодекс: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„Производството може да бъде възобновено поради нищожност: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когато в съдебния състав е включено ненадлежно упълномощено лице или в случай че е налице предвидено в закона основание за отвод на постановилия решението съдия, но страната не е имала възможност да поиска неговия отвод, преди решението да е влязло в законна сила;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когато страна не е имала качеството на страна в процеса или не е била надлежно представлявана или е била лишена от възможността да участва в производството вследствие на нарушение на законовите разпоредби; независимо от това, не може да се подава молба за възобновяване на производството, ако към момента, в който решението е влязло в законна сила, е отпаднало основанието за невъзможност на страната да участва в производството или липсата на надлежно представителство на страната е посочено в исковата молба, или ако страната е потвърдила извършените процесуални действия“.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Спорът по главното производство и </w:t>
      </w:r>
      <w:proofErr w:type="spellStart"/>
      <w:r w:rsidRPr="006B7D3A">
        <w:rPr>
          <w:rFonts w:ascii="Times New Roman" w:eastAsia="Times New Roman" w:hAnsi="Times New Roman" w:cs="Times New Roman"/>
          <w:b/>
          <w:bCs/>
          <w:sz w:val="24"/>
          <w:szCs w:val="24"/>
          <w:lang w:eastAsia="bg-BG"/>
        </w:rPr>
        <w:t>преюдициалният</w:t>
      </w:r>
      <w:proofErr w:type="spellEnd"/>
      <w:r w:rsidRPr="006B7D3A">
        <w:rPr>
          <w:rFonts w:ascii="Times New Roman" w:eastAsia="Times New Roman" w:hAnsi="Times New Roman" w:cs="Times New Roman"/>
          <w:b/>
          <w:bCs/>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11      На 20 ноември 2008 г. живеещите в Германия съпрузи </w:t>
      </w:r>
      <w:proofErr w:type="spellStart"/>
      <w:r w:rsidRPr="006B7D3A">
        <w:rPr>
          <w:rFonts w:ascii="Times New Roman" w:eastAsia="Times New Roman" w:hAnsi="Times New Roman" w:cs="Times New Roman"/>
          <w:sz w:val="24"/>
          <w:szCs w:val="24"/>
          <w:lang w:eastAsia="bg-BG"/>
        </w:rPr>
        <w:t>Alder</w:t>
      </w:r>
      <w:proofErr w:type="spellEnd"/>
      <w:r w:rsidRPr="006B7D3A">
        <w:rPr>
          <w:rFonts w:ascii="Times New Roman" w:eastAsia="Times New Roman" w:hAnsi="Times New Roman" w:cs="Times New Roman"/>
          <w:sz w:val="24"/>
          <w:szCs w:val="24"/>
          <w:lang w:eastAsia="bg-BG"/>
        </w:rPr>
        <w:t xml:space="preserve"> предявяват пред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иск за заплащане на парично задължение срещу живеещите в Полша съпрузи </w:t>
      </w:r>
      <w:proofErr w:type="spellStart"/>
      <w:r w:rsidRPr="006B7D3A">
        <w:rPr>
          <w:rFonts w:ascii="Times New Roman" w:eastAsia="Times New Roman" w:hAnsi="Times New Roman" w:cs="Times New Roman"/>
          <w:sz w:val="24"/>
          <w:szCs w:val="24"/>
          <w:lang w:eastAsia="bg-BG"/>
        </w:rPr>
        <w:t>Orłowski</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12      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разяснява на ищците задължението им в срок от един месец да му съобщят името на техен представител в Полша, упълномощен да получава подлежащите на връчване съдебни документи, и ги предупреждава, че ако не посочат такъв представител след изтичане на срока, адресираните до тях документи ще бъдат приложени по делото и ще се считат за връчени.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13      Съпрузите </w:t>
      </w:r>
      <w:proofErr w:type="spellStart"/>
      <w:r w:rsidRPr="006B7D3A">
        <w:rPr>
          <w:rFonts w:ascii="Times New Roman" w:eastAsia="Times New Roman" w:hAnsi="Times New Roman" w:cs="Times New Roman"/>
          <w:sz w:val="24"/>
          <w:szCs w:val="24"/>
          <w:lang w:eastAsia="bg-BG"/>
        </w:rPr>
        <w:t>Alder</w:t>
      </w:r>
      <w:proofErr w:type="spellEnd"/>
      <w:r w:rsidRPr="006B7D3A">
        <w:rPr>
          <w:rFonts w:ascii="Times New Roman" w:eastAsia="Times New Roman" w:hAnsi="Times New Roman" w:cs="Times New Roman"/>
          <w:sz w:val="24"/>
          <w:szCs w:val="24"/>
          <w:lang w:eastAsia="bg-BG"/>
        </w:rPr>
        <w:t xml:space="preserve"> не посочват представител, упълномощен да получава подлежащите на връчване съдебни документи в Полша, поради което адресираната до тях призовка за насроченото за 5 юни 2009 г. съдебно заседание и представеният от съпрузи </w:t>
      </w:r>
      <w:proofErr w:type="spellStart"/>
      <w:r w:rsidRPr="006B7D3A">
        <w:rPr>
          <w:rFonts w:ascii="Times New Roman" w:eastAsia="Times New Roman" w:hAnsi="Times New Roman" w:cs="Times New Roman"/>
          <w:sz w:val="24"/>
          <w:szCs w:val="24"/>
          <w:lang w:eastAsia="bg-BG"/>
        </w:rPr>
        <w:t>Orłowski</w:t>
      </w:r>
      <w:proofErr w:type="spellEnd"/>
      <w:r w:rsidRPr="006B7D3A">
        <w:rPr>
          <w:rFonts w:ascii="Times New Roman" w:eastAsia="Times New Roman" w:hAnsi="Times New Roman" w:cs="Times New Roman"/>
          <w:sz w:val="24"/>
          <w:szCs w:val="24"/>
          <w:lang w:eastAsia="bg-BG"/>
        </w:rPr>
        <w:t xml:space="preserve"> отговор на исковата молба са приложени по делото в приложение на правилото, че тези документи се смятат за връчени на ищците съгласно член 1135</w:t>
      </w:r>
      <w:r w:rsidRPr="006B7D3A">
        <w:rPr>
          <w:rFonts w:ascii="Times New Roman" w:eastAsia="Times New Roman" w:hAnsi="Times New Roman" w:cs="Times New Roman"/>
          <w:sz w:val="24"/>
          <w:szCs w:val="24"/>
          <w:vertAlign w:val="superscript"/>
          <w:lang w:eastAsia="bg-BG"/>
        </w:rPr>
        <w:t xml:space="preserve">5 </w:t>
      </w:r>
      <w:r w:rsidRPr="006B7D3A">
        <w:rPr>
          <w:rFonts w:ascii="Times New Roman" w:eastAsia="Times New Roman" w:hAnsi="Times New Roman" w:cs="Times New Roman"/>
          <w:sz w:val="24"/>
          <w:szCs w:val="24"/>
          <w:lang w:eastAsia="bg-BG"/>
        </w:rPr>
        <w:t xml:space="preserve">от Гражданския процесуален кодекс. Ищците не се явяват на посоченото съдебно заседание, в което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разглежда представените доказателства и слага край на устните състезания. На същия ден постановява решение, с което отхвърля иска, като решението не е обжалвано и поради това влиза в законна сила.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14      На 29 октомври 2009 г. ищците подават до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молба за възобновяване на производството по делото относно иска за заплащане на парично задължение и искат посоченото съдебно решение да бъде отменено, а делото да бъде разгледано отново. Във връзка с това те изтъкват по-специално че са били лишени от възможността да участват в производството, тъй като не са били редовно призовани за съдебното заседание. Поради това, пропускайки да връчи съдебни документи на адреса им в Германия, запитващата юрисдикция нарушила забраната за дискриминация на основание гражданство, както и разпоредбите на Регламент № 1393/2007.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15      С решение от 23 юни 2010 г.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отхвърля молбата за възобновяване на производството, като посочва, че полският граждански процесуален кодекс е в съответствие с правото на Съюза. Вследствие на подадената от ищците </w:t>
      </w:r>
      <w:proofErr w:type="spellStart"/>
      <w:r w:rsidRPr="006B7D3A">
        <w:rPr>
          <w:rFonts w:ascii="Times New Roman" w:eastAsia="Times New Roman" w:hAnsi="Times New Roman" w:cs="Times New Roman"/>
          <w:sz w:val="24"/>
          <w:szCs w:val="24"/>
          <w:lang w:eastAsia="bg-BG"/>
        </w:rPr>
        <w:t>въззивна</w:t>
      </w:r>
      <w:proofErr w:type="spellEnd"/>
      <w:r w:rsidRPr="006B7D3A">
        <w:rPr>
          <w:rFonts w:ascii="Times New Roman" w:eastAsia="Times New Roman" w:hAnsi="Times New Roman" w:cs="Times New Roman"/>
          <w:sz w:val="24"/>
          <w:szCs w:val="24"/>
          <w:lang w:eastAsia="bg-BG"/>
        </w:rPr>
        <w:t xml:space="preserve"> жалба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Okręgowy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отменя посоченото съдебно решение, като приема, че фикцията, съгласно която връчването се счита за извършено, противоречи на Регламент № 1393/2007, и връща делото на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за ново разглеждане.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16      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обаче не споделя изводите от този анализ.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всъщност смята, от една страна, че в главното дело не може да се приложи Регламент № 1393/2007, доколкото той урежда единствено хипотезите, в които даден съдебен документ трябва да бъде връчен в друга държава членка в съответствие с разпоредбите на националното процесуално право. От друга страна, като взема предвид член 18 ДФЕС, този съд приема, че правилото, че документите се считат за връчени, не би могло да създава пряка дискриминация и въпреки че би следвало да съставлява непряка дискриминация, във всички случаи е оправдано от неговата цел да гарантира доброто протичане на производството, доколкото се имат предвид трудностите и свързаните с връчването на документи в чужбина разходи, а дори и предвид характерната за тези връчвания невъзможност да бъдат извършвани.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17      При тези условия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решава да спре производството по делото и да постави на Съда следния </w:t>
      </w:r>
      <w:proofErr w:type="spellStart"/>
      <w:r w:rsidRPr="006B7D3A">
        <w:rPr>
          <w:rFonts w:ascii="Times New Roman" w:eastAsia="Times New Roman" w:hAnsi="Times New Roman" w:cs="Times New Roman"/>
          <w:sz w:val="24"/>
          <w:szCs w:val="24"/>
          <w:lang w:eastAsia="bg-BG"/>
        </w:rPr>
        <w:t>преюдициален</w:t>
      </w:r>
      <w:proofErr w:type="spellEnd"/>
      <w:r w:rsidRPr="006B7D3A">
        <w:rPr>
          <w:rFonts w:ascii="Times New Roman" w:eastAsia="Times New Roman" w:hAnsi="Times New Roman" w:cs="Times New Roman"/>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„Трябва ли член 1, параграф 1 от Регламент […] № 1393/2007 […] и член 18 ДФЕС да се тълкуват в смисъл, че съдебните документи, адресирани до страна с местоживеене или обичайно местопребиваване в друга държава членка, могат да се приложат по делото и да се считат за връчени, в случай че тази страна не е посочила упълномощен да получава подлежащите на връчване документи представител, който е с местоживеене в държавата членка, в която се провежда съдебното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По </w:t>
      </w:r>
      <w:proofErr w:type="spellStart"/>
      <w:r w:rsidRPr="006B7D3A">
        <w:rPr>
          <w:rFonts w:ascii="Times New Roman" w:eastAsia="Times New Roman" w:hAnsi="Times New Roman" w:cs="Times New Roman"/>
          <w:b/>
          <w:bCs/>
          <w:sz w:val="24"/>
          <w:szCs w:val="24"/>
          <w:lang w:eastAsia="bg-BG"/>
        </w:rPr>
        <w:t>преюдициалния</w:t>
      </w:r>
      <w:proofErr w:type="spellEnd"/>
      <w:r w:rsidRPr="006B7D3A">
        <w:rPr>
          <w:rFonts w:ascii="Times New Roman" w:eastAsia="Times New Roman" w:hAnsi="Times New Roman" w:cs="Times New Roman"/>
          <w:b/>
          <w:bCs/>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18      С въпроса си </w:t>
      </w:r>
      <w:proofErr w:type="spellStart"/>
      <w:r w:rsidRPr="006B7D3A">
        <w:rPr>
          <w:rFonts w:ascii="Times New Roman" w:eastAsia="Times New Roman" w:hAnsi="Times New Roman" w:cs="Times New Roman"/>
          <w:sz w:val="24"/>
          <w:szCs w:val="24"/>
          <w:lang w:eastAsia="bg-BG"/>
        </w:rPr>
        <w:t>Sąd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Rejonowy</w:t>
      </w:r>
      <w:proofErr w:type="spellEnd"/>
      <w:r w:rsidRPr="006B7D3A">
        <w:rPr>
          <w:rFonts w:ascii="Times New Roman" w:eastAsia="Times New Roman" w:hAnsi="Times New Roman" w:cs="Times New Roman"/>
          <w:sz w:val="24"/>
          <w:szCs w:val="24"/>
          <w:lang w:eastAsia="bg-BG"/>
        </w:rPr>
        <w:t xml:space="preserve"> w </w:t>
      </w:r>
      <w:proofErr w:type="spellStart"/>
      <w:r w:rsidRPr="006B7D3A">
        <w:rPr>
          <w:rFonts w:ascii="Times New Roman" w:eastAsia="Times New Roman" w:hAnsi="Times New Roman" w:cs="Times New Roman"/>
          <w:sz w:val="24"/>
          <w:szCs w:val="24"/>
          <w:lang w:eastAsia="bg-BG"/>
        </w:rPr>
        <w:t>Koszalinie</w:t>
      </w:r>
      <w:proofErr w:type="spellEnd"/>
      <w:r w:rsidRPr="006B7D3A">
        <w:rPr>
          <w:rFonts w:ascii="Times New Roman" w:eastAsia="Times New Roman" w:hAnsi="Times New Roman" w:cs="Times New Roman"/>
          <w:sz w:val="24"/>
          <w:szCs w:val="24"/>
          <w:lang w:eastAsia="bg-BG"/>
        </w:rPr>
        <w:t xml:space="preserve"> по същество иска да установи дали член 1, параграф 1 от Регламент № 1393/2007, а при необходимост и член 18 ДФЕС, трябва да бъдат тълкувани в смисъл, че не допускат законодателство на държава членка като разглежданото в производството по главното дело, предвиждащо, че съдебните документи, адресирани до страна с местоживеене или обичайно местопребиваване в друга държава членка, могат да се приложат по делото и да се считат за връчени, в случай че тази страна не е посочила упълномощен да получава документите по делото представител, който е с местоживеене в първата държава членка, в която се провежда съдебното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19      За да се отговори на този въпрос, преди всичко е необходимо да се разясни приложното поле на Регламент № 1393/2007, за да се провери дали при определените в този регламент условия то обхваща връчването на съдебни документи, по-специално включително с оглед на условията, предвидени в разглежданото в главното дело национално законодателство, или по-скоро, както изтъква полското правителство, посоченият регламент намира приложение единствено в случай че такива документи следва да бъдат връчени в друга държава членка въз основа на процесуалноправните разпоредби в държавата, в която се провежда съдебното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20      Във връзка с това следва да се отбележи, че текстът на член 1, параграф 1 от посочения регламент пояснява, че последният се прилага за граждански или търговски дела, „когато, за да бъде връчен един съдебен […] документ, той трябва да бъде изпратен от една държава членка в друга“.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21      Макар обаче да е вярно, както твърди полското правителство, че в самия текст на тази разпоредба не се съдържа изрично указание относно условията, при които такъв акт „трябва“ да бъде връчен от една държава членка на друга, до необходимите разяснения в това отношение се стига след прочита на разпоредбата във връзка с други разпоредби от Регламент № 1393/2007.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22      По-специално, от една страна, член 1, параграф 2 от Регламент № 1393/2007 предвижда изрично, че този регламент не се прилага, когато е неизвестен адресът на получателя на документа.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23      От друга страна, в съображение 8 от посочения регламент се посочва, че Регламентът не следва да се прилага при връчване на документ на упълномощен представител на страна по делото в държавата членка, в която се гледа делото, независимо от местоживеенето на тази страна.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24      От систематическото тълкуване на разглеждания регламент следва също така, че той предвижда само два случая, при които връчванията на съдебни документи между държавите членки излизат извън приложното поле на Регламента, а именно, от една страна, когато е неизвестно местоживеенето или обичайното местопребиваване на получателя, и от друга страна, когато последният е посочил упълномощен представител в държавата, където се провежда съдебното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25      В останалите хипотези, както подчертава и генералният адвокат в точка 49 от представеното заключение, винаги когато адресатът на съдебен документ живее в чужбина, връчването на този документ по необходимост попада в приложното поле на Регламент № 1393/2007 и по тази причина, както предвижда и член 1, параграф 1 от този регламент, връчването трябва да се извършва по начини, предвидените за тази цел в самия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26      Тъй като произтича пряко от контекста на посочения регламент, подобно решение същевременно лишава от основния ѝ аргумент застъпваната от полското правителство теза, че условията, при които даден съдебен документ „трябва“ да бъде връчен в друга държава съгласно същия регламент, би следвало да се определят в съответствие с националното право на държавата членка, на чиято територия се провежда съдебното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27      Всъщност, ако задачата да определя в кои случаи е налице подобна необходимост бъде предоставена на националният законодател, би било възпрепятствано еднаквото прилагане на Регламент № 1393/2007, тъй като не е изключено държавите членки да предвидят различаващи се разрешения в това отношение (вж. в този смисъл Решение от 8 ноември 2005 г. по дело </w:t>
      </w:r>
      <w:proofErr w:type="spellStart"/>
      <w:r w:rsidRPr="006B7D3A">
        <w:rPr>
          <w:rFonts w:ascii="Times New Roman" w:eastAsia="Times New Roman" w:hAnsi="Times New Roman" w:cs="Times New Roman"/>
          <w:sz w:val="24"/>
          <w:szCs w:val="24"/>
          <w:lang w:eastAsia="bg-BG"/>
        </w:rPr>
        <w:t>Leffler</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443/03,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9611, точка 44).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28      След като бе направено това уточнение, следва да се приеме, че доколкото връчването на съдебните документи при условия като предвидените в разглежданото в главното дело национално законодателство попада в приложното поле на Регламент № 1393/2007, въпросът дали такова законодателство е в съответствие с правото на Съюза следва да се проверява с оглед на системата и целите на Регламента, тъй като в посоченото законодателство е установено правилото, че връчването се счита за извършено чрез прилагане по делото на съответните съдебни документи, в случай че страната с местоживеене в чужбина не е посочила упълномощен да получава в Полша подлежащите на връчване документи.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29      Във връзка с това, преди всичко с оглед на системата на Регламент № 1393/2007, следва да се припомни, че както е посочено в съображение 2 от този приет на основание на член 61, буква в) ЕО регламент, той цели да установи система за връчване, чиято крайна цел е правилното функциониране на вътрешния пазар (вж. в този смисъл Решение от 25 юни 2009 г. по дело </w:t>
      </w:r>
      <w:proofErr w:type="spellStart"/>
      <w:r w:rsidRPr="006B7D3A">
        <w:rPr>
          <w:rFonts w:ascii="Times New Roman" w:eastAsia="Times New Roman" w:hAnsi="Times New Roman" w:cs="Times New Roman"/>
          <w:sz w:val="24"/>
          <w:szCs w:val="24"/>
          <w:lang w:eastAsia="bg-BG"/>
        </w:rPr>
        <w:t>Roda</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Golf</w:t>
      </w:r>
      <w:proofErr w:type="spellEnd"/>
      <w:r w:rsidRPr="006B7D3A">
        <w:rPr>
          <w:rFonts w:ascii="Times New Roman" w:eastAsia="Times New Roman" w:hAnsi="Times New Roman" w:cs="Times New Roman"/>
          <w:sz w:val="24"/>
          <w:szCs w:val="24"/>
          <w:lang w:eastAsia="bg-BG"/>
        </w:rPr>
        <w:t xml:space="preserve"> &amp; </w:t>
      </w:r>
      <w:proofErr w:type="spellStart"/>
      <w:r w:rsidRPr="006B7D3A">
        <w:rPr>
          <w:rFonts w:ascii="Times New Roman" w:eastAsia="Times New Roman" w:hAnsi="Times New Roman" w:cs="Times New Roman"/>
          <w:sz w:val="24"/>
          <w:szCs w:val="24"/>
          <w:lang w:eastAsia="bg-BG"/>
        </w:rPr>
        <w:t>Beach</w:t>
      </w:r>
      <w:proofErr w:type="spellEnd"/>
      <w:r w:rsidRPr="006B7D3A">
        <w:rPr>
          <w:rFonts w:ascii="Times New Roman" w:eastAsia="Times New Roman" w:hAnsi="Times New Roman" w:cs="Times New Roman"/>
          <w:sz w:val="24"/>
          <w:szCs w:val="24"/>
          <w:lang w:eastAsia="bg-BG"/>
        </w:rPr>
        <w:t xml:space="preserve"> Resort, C</w:t>
      </w:r>
      <w:r w:rsidRPr="006B7D3A">
        <w:rPr>
          <w:rFonts w:ascii="Times New Roman" w:eastAsia="Times New Roman" w:hAnsi="Times New Roman" w:cs="Times New Roman"/>
          <w:sz w:val="24"/>
          <w:szCs w:val="24"/>
          <w:lang w:eastAsia="bg-BG"/>
        </w:rPr>
        <w:noBreakHyphen/>
        <w:t>14/08, Сборник, стр. I</w:t>
      </w:r>
      <w:r w:rsidRPr="006B7D3A">
        <w:rPr>
          <w:rFonts w:ascii="Times New Roman" w:eastAsia="Times New Roman" w:hAnsi="Times New Roman" w:cs="Times New Roman"/>
          <w:sz w:val="24"/>
          <w:szCs w:val="24"/>
          <w:lang w:eastAsia="bg-BG"/>
        </w:rPr>
        <w:noBreakHyphen/>
        <w:t>5439, точки 53—55).</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30      В този контекст, за да се гарантира ефективността и бързината на съдебните производства по граждански дела, член 2 от посочения регламент, във връзка със съображение 6 от същия, постановява, че предаването на съдебни документи по принцип се извършва между определените от държавите членки „предаващи органи“ и „получаващи органи“.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31      Освен това самият Регламент № 1393/2007 предвижда в раздел 2 други възможни начини за връчване на документите, без допълнително да установява йерархична </w:t>
      </w:r>
      <w:proofErr w:type="spellStart"/>
      <w:r w:rsidRPr="006B7D3A">
        <w:rPr>
          <w:rFonts w:ascii="Times New Roman" w:eastAsia="Times New Roman" w:hAnsi="Times New Roman" w:cs="Times New Roman"/>
          <w:sz w:val="24"/>
          <w:szCs w:val="24"/>
          <w:lang w:eastAsia="bg-BG"/>
        </w:rPr>
        <w:t>съподчиненост</w:t>
      </w:r>
      <w:proofErr w:type="spellEnd"/>
      <w:r w:rsidRPr="006B7D3A">
        <w:rPr>
          <w:rFonts w:ascii="Times New Roman" w:eastAsia="Times New Roman" w:hAnsi="Times New Roman" w:cs="Times New Roman"/>
          <w:sz w:val="24"/>
          <w:szCs w:val="24"/>
          <w:lang w:eastAsia="bg-BG"/>
        </w:rPr>
        <w:t xml:space="preserve"> помежду им (Решение от 9 февруари 2006 г. по дело </w:t>
      </w:r>
      <w:proofErr w:type="spellStart"/>
      <w:r w:rsidRPr="006B7D3A">
        <w:rPr>
          <w:rFonts w:ascii="Times New Roman" w:eastAsia="Times New Roman" w:hAnsi="Times New Roman" w:cs="Times New Roman"/>
          <w:sz w:val="24"/>
          <w:szCs w:val="24"/>
          <w:lang w:eastAsia="bg-BG"/>
        </w:rPr>
        <w:t>Plumex</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473/04,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1417, точки 19—22), като например предаването по консулски или дипломатически път, както и връчването от служители на дипломатически или консулски представителства, чрез пощенски услуги или също така, по молба на всяко заинтересовано лице, пряко посредством съдебни служители, длъжностни лица или други компетентни лица от получаващата държавата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32      Тъй като обаче единствено тези начини за връчване на съдебни документи са уредени изчерпателно в установената от посочения регламент система, е необходимо да се констатира, че този регламент не отрежда място и следователно не допуска уредбата на производство за фиктивно връчване, като производството, което съгласно член 1135</w:t>
      </w:r>
      <w:r w:rsidRPr="006B7D3A">
        <w:rPr>
          <w:rFonts w:ascii="Times New Roman" w:eastAsia="Times New Roman" w:hAnsi="Times New Roman" w:cs="Times New Roman"/>
          <w:sz w:val="24"/>
          <w:szCs w:val="24"/>
          <w:vertAlign w:val="superscript"/>
          <w:lang w:eastAsia="bg-BG"/>
        </w:rPr>
        <w:t xml:space="preserve">5 </w:t>
      </w:r>
      <w:r w:rsidRPr="006B7D3A">
        <w:rPr>
          <w:rFonts w:ascii="Times New Roman" w:eastAsia="Times New Roman" w:hAnsi="Times New Roman" w:cs="Times New Roman"/>
          <w:sz w:val="24"/>
          <w:szCs w:val="24"/>
          <w:lang w:eastAsia="bg-BG"/>
        </w:rPr>
        <w:t>от гражданския процесуален кодекс е в сила в Полша.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33      В допълнение този извод се потвърждава от целите на разглеждания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34      Във връзка с това се налага да се посочи, че всъщност, както следва от съображение 2 от този регламент, той несъмнено има за цел да подобри и ускори предаването на съдебни документи между държавите членки (вж. в този смисъл Решение от 8 май 2008 г. по дело </w:t>
      </w:r>
      <w:proofErr w:type="spellStart"/>
      <w:r w:rsidRPr="006B7D3A">
        <w:rPr>
          <w:rFonts w:ascii="Times New Roman" w:eastAsia="Times New Roman" w:hAnsi="Times New Roman" w:cs="Times New Roman"/>
          <w:sz w:val="24"/>
          <w:szCs w:val="24"/>
          <w:lang w:eastAsia="bg-BG"/>
        </w:rPr>
        <w:t>Weiss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und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Partner</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14/07, Сборник, стр. I</w:t>
      </w:r>
      <w:r w:rsidRPr="006B7D3A">
        <w:rPr>
          <w:rFonts w:ascii="Times New Roman" w:eastAsia="Times New Roman" w:hAnsi="Times New Roman" w:cs="Times New Roman"/>
          <w:sz w:val="24"/>
          <w:szCs w:val="24"/>
          <w:lang w:eastAsia="bg-BG"/>
        </w:rPr>
        <w:noBreakHyphen/>
        <w:t xml:space="preserve">3367, точка 46, както и Решение по дело </w:t>
      </w:r>
      <w:proofErr w:type="spellStart"/>
      <w:r w:rsidRPr="006B7D3A">
        <w:rPr>
          <w:rFonts w:ascii="Times New Roman" w:eastAsia="Times New Roman" w:hAnsi="Times New Roman" w:cs="Times New Roman"/>
          <w:sz w:val="24"/>
          <w:szCs w:val="24"/>
          <w:lang w:eastAsia="bg-BG"/>
        </w:rPr>
        <w:t>Roda</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Golf</w:t>
      </w:r>
      <w:proofErr w:type="spellEnd"/>
      <w:r w:rsidRPr="006B7D3A">
        <w:rPr>
          <w:rFonts w:ascii="Times New Roman" w:eastAsia="Times New Roman" w:hAnsi="Times New Roman" w:cs="Times New Roman"/>
          <w:sz w:val="24"/>
          <w:szCs w:val="24"/>
          <w:lang w:eastAsia="bg-BG"/>
        </w:rPr>
        <w:t xml:space="preserve"> &amp; </w:t>
      </w:r>
      <w:proofErr w:type="spellStart"/>
      <w:r w:rsidRPr="006B7D3A">
        <w:rPr>
          <w:rFonts w:ascii="Times New Roman" w:eastAsia="Times New Roman" w:hAnsi="Times New Roman" w:cs="Times New Roman"/>
          <w:sz w:val="24"/>
          <w:szCs w:val="24"/>
          <w:lang w:eastAsia="bg-BG"/>
        </w:rPr>
        <w:t>Beach</w:t>
      </w:r>
      <w:proofErr w:type="spellEnd"/>
      <w:r w:rsidRPr="006B7D3A">
        <w:rPr>
          <w:rFonts w:ascii="Times New Roman" w:eastAsia="Times New Roman" w:hAnsi="Times New Roman" w:cs="Times New Roman"/>
          <w:sz w:val="24"/>
          <w:szCs w:val="24"/>
          <w:lang w:eastAsia="bg-BG"/>
        </w:rPr>
        <w:t xml:space="preserve"> Resort, посочено по-горе, точка 54).</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35      При все това, както Съдът вече е постановявал, тези цели не биха могли да бъдат постигнати чрез накърняване по какъвто и да било начин на правото на защита на адресата на документите, а това право произтича от правото на справедлив съдебен процес, гарантирано от член 47, втора алинея от Хартата на основните права на Европейския съюз и от член 6, параграф 1 от Европейската конвенция за защита правата на човека и основните свободи, подписана в Рим на 4 ноември 1950 г. (вж. в този смисъл Решение по дело </w:t>
      </w:r>
      <w:proofErr w:type="spellStart"/>
      <w:r w:rsidRPr="006B7D3A">
        <w:rPr>
          <w:rFonts w:ascii="Times New Roman" w:eastAsia="Times New Roman" w:hAnsi="Times New Roman" w:cs="Times New Roman"/>
          <w:sz w:val="24"/>
          <w:szCs w:val="24"/>
          <w:lang w:eastAsia="bg-BG"/>
        </w:rPr>
        <w:t>Weiss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und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Partner</w:t>
      </w:r>
      <w:proofErr w:type="spellEnd"/>
      <w:r w:rsidRPr="006B7D3A">
        <w:rPr>
          <w:rFonts w:ascii="Times New Roman" w:eastAsia="Times New Roman" w:hAnsi="Times New Roman" w:cs="Times New Roman"/>
          <w:sz w:val="24"/>
          <w:szCs w:val="24"/>
          <w:lang w:eastAsia="bg-BG"/>
        </w:rPr>
        <w:t>, посочено по-горе, точка 47).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36      В този аспект, както посочва и генералният адвокат в точки 46 и 47 от представеното заключение, редица разпоредби от Регламент № 1393/2007 изрично целят да съвместят ефикасността и бързината на предаването на съдебни документи с изискването да се гарантира адекватна защита на правото на защита на адресатите, по-специално посредством гаранцията за действителното и ефективно получаване на тези документи.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37      По-специално член 4, параграф 3 и член 5, параграф 1 от посочения регламент, при прочита на тези разпоредби в светлината на съображение 12 от същия регламент, предвиждат необходимостта връчването на съдебни документи да се извършва чрез формуляр-образец, като последният следва да бъде преведен на език, който адресатът разбира, или на официалния език на получаващата държава членка, или, при наличие на няколко официални езика в тази държава членка, на официалния език или на един от официалните езици на мястото, където трябва да се извърши връчването.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38      Освен това член 14 от Регламент № 1393/2007 задължава всяка държава членка, която е избрала да ползва пощенски услуги, да връчва съдебните документи посредством препоръчано писмо с обратна разписка.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39      В същия аспект, в случай че ответникът не се е явил по делото, член 19, параграф 1 от този регламент задължава предаващата държава членка да не постановява съдебно решение по делото, докато не се установи, че исковата молба е била връчена своевременно по предписан от вътрешното право на получаващата държава членка начин или че този документ действително е връчен на ответника или е доставен до неговото местоживеене по друг предвиден в посочения регламент начин в достатъчен срок, за да позволи на ответника да организира своята защита.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40      В това отношение обаче се налага констатацията, че фиктивен механизъм за връчване като предвидения в член 1135</w:t>
      </w:r>
      <w:r w:rsidRPr="006B7D3A">
        <w:rPr>
          <w:rFonts w:ascii="Times New Roman" w:eastAsia="Times New Roman" w:hAnsi="Times New Roman" w:cs="Times New Roman"/>
          <w:sz w:val="24"/>
          <w:szCs w:val="24"/>
          <w:vertAlign w:val="superscript"/>
          <w:lang w:eastAsia="bg-BG"/>
        </w:rPr>
        <w:t xml:space="preserve">5 </w:t>
      </w:r>
      <w:r w:rsidRPr="006B7D3A">
        <w:rPr>
          <w:rFonts w:ascii="Times New Roman" w:eastAsia="Times New Roman" w:hAnsi="Times New Roman" w:cs="Times New Roman"/>
          <w:sz w:val="24"/>
          <w:szCs w:val="24"/>
          <w:lang w:eastAsia="bg-BG"/>
        </w:rPr>
        <w:t>от полския граждански процесуален кодекс се оказва несъвместим с преследваните с Регламент № 1393/2007 цели за защита на правото на защита.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41      Както всъщност посочва генералният адвокат в точки 52—54 от представеното заключение, този механизъм за връчване лишава от полезно действие правото на адресата на съдебен документ, чието местоживеене или обичайно местопребиваване не е в държавата членка, където се провежда съдебното производство, да се ползва от възможността да получи акта действително и ефективно, като това по-специално се дължи на обстоятелството, че на този получател не се гарантира нито че ще бъде уведомен в достатъчен срок за съответния съдебен документ, за да подготви защитата си, нито че този акт ще бъде преведен.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42      С оглед на всички тези съображения на поставения въпрос следва да се отговори, че член 1, параграф 1 от Регламент № 1393/2007 трябва да се тълкува в смисъл, че не допуска законодателство на държава членка, като разглежданото в главното дело, което предвижда, че адресираните до страна с местоживеене или обичайно местопребиваване в друга държава членка документи се прилагат по делото и се считат за връчени, в случай че тази страна не е посочила упълномощен да получава подлежащите на връчване документи представител с местоживеене в първата държава, в която се провежда съдебното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По съдебните разноски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43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изложените съображения Съдът (първи състав) реши: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Член 1, параграф 1 от Регламент (ЕО) № 1393/2007 на Европейския парламент и на Съвета от 13 ноември 2007 година относно връчване в държавите членки на съдебни и извънсъдебни документи по граждански или търговски дела („връчване на документи“) и за отмяна на Регламент (ЕО) № 1348/2000 на Съвета трябва да се тълкува в смисъл, че не допуска законодателство на държава членка като разглежданото в главното дело, което предвижда, че адресираните до страна с местоживеене или обичайно местопребиваване в друга държава членка документи се прилагат по делото и се считат за връчени, в случай че тази страна не е посочила упълномощен да получава подлежащите на връчване документи представител с местоживеене в първата държава, в която се провежда съдебното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Подписи</w:t>
      </w:r>
    </w:p>
    <w:p w:rsidR="006B7D3A" w:rsidRPr="006B7D3A" w:rsidRDefault="00BD6781" w:rsidP="006B7D3A">
      <w:pPr>
        <w:spacing w:after="0" w:line="240" w:lineRule="auto"/>
        <w:rPr>
          <w:rFonts w:ascii="Times New Roman" w:eastAsia="Times New Roman" w:hAnsi="Times New Roman" w:cs="Times New Roman"/>
          <w:sz w:val="24"/>
          <w:szCs w:val="24"/>
          <w:lang w:eastAsia="bg-BG"/>
        </w:rPr>
      </w:pPr>
      <w:r w:rsidRPr="00BD6781">
        <w:rPr>
          <w:rFonts w:ascii="Times New Roman" w:eastAsia="Times New Roman" w:hAnsi="Times New Roman" w:cs="Times New Roman"/>
          <w:sz w:val="24"/>
          <w:szCs w:val="24"/>
          <w:lang w:eastAsia="bg-BG"/>
        </w:rPr>
        <w:pict>
          <v:rect id="_x0000_i1052" style="width:0;height:1.5pt" o:hralign="center" o:hrstd="t" o:hr="t" fillcolor="#a0a0a0" stroked="f"/>
        </w:pict>
      </w:r>
    </w:p>
    <w:p w:rsidR="006B7D3A" w:rsidRPr="006B7D3A" w:rsidRDefault="00BD6781" w:rsidP="006B7D3A">
      <w:pPr>
        <w:spacing w:before="100" w:beforeAutospacing="1" w:after="100" w:afterAutospacing="1" w:line="240" w:lineRule="auto"/>
        <w:rPr>
          <w:rFonts w:ascii="Times New Roman" w:eastAsia="Times New Roman" w:hAnsi="Times New Roman" w:cs="Times New Roman"/>
          <w:sz w:val="24"/>
          <w:szCs w:val="24"/>
          <w:lang w:eastAsia="bg-BG"/>
        </w:rPr>
      </w:pPr>
      <w:hyperlink r:id="rId11" w:anchor="Footref*" w:history="1">
        <w:r w:rsidR="006B7D3A" w:rsidRPr="006B7D3A">
          <w:rPr>
            <w:rFonts w:ascii="Times New Roman" w:eastAsia="Times New Roman" w:hAnsi="Times New Roman" w:cs="Times New Roman"/>
            <w:color w:val="0000FF"/>
            <w:sz w:val="24"/>
            <w:szCs w:val="24"/>
            <w:u w:val="single"/>
            <w:lang w:eastAsia="bg-BG"/>
          </w:rPr>
          <w:t>*</w:t>
        </w:r>
      </w:hyperlink>
      <w:r w:rsidR="006B7D3A" w:rsidRPr="006B7D3A">
        <w:rPr>
          <w:rFonts w:ascii="Times New Roman" w:eastAsia="Times New Roman" w:hAnsi="Times New Roman" w:cs="Times New Roman"/>
          <w:sz w:val="24"/>
          <w:szCs w:val="24"/>
          <w:lang w:eastAsia="bg-BG"/>
        </w:rPr>
        <w:t> Език на производството: полски.</w:t>
      </w:r>
    </w:p>
    <w:p w:rsidR="006B7D3A" w:rsidRDefault="006B7D3A"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val="en-US" w:eastAsia="bg-BG"/>
        </w:rPr>
        <w:sectPr w:rsidR="0034237F" w:rsidSect="0034237F">
          <w:pgSz w:w="11906" w:h="16838"/>
          <w:pgMar w:top="1135" w:right="1417" w:bottom="851" w:left="1417" w:header="708" w:footer="708" w:gutter="0"/>
          <w:pgNumType w:start="1"/>
          <w:cols w:space="708"/>
          <w:docGrid w:linePitch="360"/>
        </w:sectPr>
      </w:pP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РЕШЕНИЕ НА СЪДА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21 февруари 2013 година(</w:t>
      </w:r>
      <w:hyperlink r:id="rId12" w:anchor="Footnote*" w:history="1">
        <w:r w:rsidRPr="006B7D3A">
          <w:rPr>
            <w:rFonts w:ascii="Times New Roman" w:eastAsia="Times New Roman" w:hAnsi="Times New Roman" w:cs="Times New Roman"/>
            <w:color w:val="0000FF"/>
            <w:sz w:val="24"/>
            <w:szCs w:val="24"/>
            <w:u w:val="single"/>
            <w:lang w:eastAsia="bg-BG"/>
          </w:rPr>
          <w:t>*</w:t>
        </w:r>
      </w:hyperlink>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„Регламент (ЕО) № 1206/2001 — Сътрудничество при събирането на доказателства по граждански и търговски дела — Директно събиране на доказателства — Назначаване на вещо лице — Задача, изпълнена отчасти на територията на държавата членка на запитващата юрисдикция и отчасти на територията на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дело C</w:t>
      </w:r>
      <w:r w:rsidRPr="006B7D3A">
        <w:rPr>
          <w:rFonts w:ascii="Times New Roman" w:eastAsia="Times New Roman" w:hAnsi="Times New Roman" w:cs="Times New Roman"/>
          <w:sz w:val="24"/>
          <w:szCs w:val="24"/>
          <w:lang w:eastAsia="bg-BG"/>
        </w:rPr>
        <w:noBreakHyphen/>
        <w:t>332/11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с предмет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отправено на основание член 267 ДФЕС от </w:t>
      </w:r>
      <w:proofErr w:type="spellStart"/>
      <w:r w:rsidRPr="006B7D3A">
        <w:rPr>
          <w:rFonts w:ascii="Times New Roman" w:eastAsia="Times New Roman" w:hAnsi="Times New Roman" w:cs="Times New Roman"/>
          <w:sz w:val="24"/>
          <w:szCs w:val="24"/>
          <w:lang w:eastAsia="bg-BG"/>
        </w:rPr>
        <w:t>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Cassatie</w:t>
      </w:r>
      <w:proofErr w:type="spellEnd"/>
      <w:r w:rsidRPr="006B7D3A">
        <w:rPr>
          <w:rFonts w:ascii="Times New Roman" w:eastAsia="Times New Roman" w:hAnsi="Times New Roman" w:cs="Times New Roman"/>
          <w:sz w:val="24"/>
          <w:szCs w:val="24"/>
          <w:lang w:eastAsia="bg-BG"/>
        </w:rPr>
        <w:t xml:space="preserve"> (Белгия) с акт от 27 май 2011 г., постъпил в Съда на 30 юни 2011 г., в рамките на производство по дело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ProRail</w:t>
      </w:r>
      <w:proofErr w:type="spellEnd"/>
      <w:r w:rsidRPr="006B7D3A">
        <w:rPr>
          <w:rFonts w:ascii="Times New Roman" w:eastAsia="Times New Roman" w:hAnsi="Times New Roman" w:cs="Times New Roman"/>
          <w:b/>
          <w:bCs/>
          <w:sz w:val="24"/>
          <w:szCs w:val="24"/>
          <w:lang w:eastAsia="bg-BG"/>
        </w:rPr>
        <w:t xml:space="preserve"> BV</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срещу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Xpedys</w:t>
      </w:r>
      <w:proofErr w:type="spellEnd"/>
      <w:r w:rsidRPr="006B7D3A">
        <w:rPr>
          <w:rFonts w:ascii="Times New Roman" w:eastAsia="Times New Roman" w:hAnsi="Times New Roman" w:cs="Times New Roman"/>
          <w:b/>
          <w:bCs/>
          <w:sz w:val="24"/>
          <w:szCs w:val="24"/>
          <w:lang w:eastAsia="bg-BG"/>
        </w:rPr>
        <w:t xml:space="preserve"> NV,</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 xml:space="preserve">FAG </w:t>
      </w:r>
      <w:proofErr w:type="spellStart"/>
      <w:r w:rsidRPr="006B7D3A">
        <w:rPr>
          <w:rFonts w:ascii="Times New Roman" w:eastAsia="Times New Roman" w:hAnsi="Times New Roman" w:cs="Times New Roman"/>
          <w:b/>
          <w:bCs/>
          <w:sz w:val="24"/>
          <w:szCs w:val="24"/>
          <w:lang w:eastAsia="bg-BG"/>
        </w:rPr>
        <w:t>Kugelfischer</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GmbH</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 xml:space="preserve">DB </w:t>
      </w:r>
      <w:proofErr w:type="spellStart"/>
      <w:r w:rsidRPr="006B7D3A">
        <w:rPr>
          <w:rFonts w:ascii="Times New Roman" w:eastAsia="Times New Roman" w:hAnsi="Times New Roman" w:cs="Times New Roman"/>
          <w:b/>
          <w:bCs/>
          <w:sz w:val="24"/>
          <w:szCs w:val="24"/>
          <w:lang w:eastAsia="bg-BG"/>
        </w:rPr>
        <w:t>Schenker</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Rail</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Nederland</w:t>
      </w:r>
      <w:proofErr w:type="spellEnd"/>
      <w:r w:rsidRPr="006B7D3A">
        <w:rPr>
          <w:rFonts w:ascii="Times New Roman" w:eastAsia="Times New Roman" w:hAnsi="Times New Roman" w:cs="Times New Roman"/>
          <w:b/>
          <w:bCs/>
          <w:sz w:val="24"/>
          <w:szCs w:val="24"/>
          <w:lang w:eastAsia="bg-BG"/>
        </w:rPr>
        <w:t xml:space="preserve"> NV,</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Nationale</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Maatschappij</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der</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Belgische</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Spoorwegen</w:t>
      </w:r>
      <w:proofErr w:type="spellEnd"/>
      <w:r w:rsidRPr="006B7D3A">
        <w:rPr>
          <w:rFonts w:ascii="Times New Roman" w:eastAsia="Times New Roman" w:hAnsi="Times New Roman" w:cs="Times New Roman"/>
          <w:b/>
          <w:bCs/>
          <w:sz w:val="24"/>
          <w:szCs w:val="24"/>
          <w:lang w:eastAsia="bg-BG"/>
        </w:rPr>
        <w:t xml:space="preserve"> NV,</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СЪДЪТ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състоящ се от: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Tizzano</w:t>
      </w:r>
      <w:proofErr w:type="spellEnd"/>
      <w:r w:rsidRPr="006B7D3A">
        <w:rPr>
          <w:rFonts w:ascii="Times New Roman" w:eastAsia="Times New Roman" w:hAnsi="Times New Roman" w:cs="Times New Roman"/>
          <w:sz w:val="24"/>
          <w:szCs w:val="24"/>
          <w:lang w:eastAsia="bg-BG"/>
        </w:rPr>
        <w:t>, председател на състав,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Borg</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Barthet</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Ilešič</w:t>
      </w:r>
      <w:proofErr w:type="spellEnd"/>
      <w:r w:rsidRPr="006B7D3A">
        <w:rPr>
          <w:rFonts w:ascii="Times New Roman" w:eastAsia="Times New Roman" w:hAnsi="Times New Roman" w:cs="Times New Roman"/>
          <w:sz w:val="24"/>
          <w:szCs w:val="24"/>
          <w:lang w:eastAsia="bg-BG"/>
        </w:rPr>
        <w:t xml:space="preserve"> (докладчик), г</w:t>
      </w:r>
      <w:r w:rsidRPr="006B7D3A">
        <w:rPr>
          <w:rFonts w:ascii="Times New Roman" w:eastAsia="Times New Roman" w:hAnsi="Times New Roman" w:cs="Times New Roman"/>
          <w:sz w:val="24"/>
          <w:szCs w:val="24"/>
          <w:lang w:eastAsia="bg-BG"/>
        </w:rPr>
        <w:noBreakHyphen/>
        <w:t>н J.</w:t>
      </w:r>
      <w:r w:rsidRPr="006B7D3A">
        <w:rPr>
          <w:rFonts w:ascii="Times New Roman" w:eastAsia="Times New Roman" w:hAnsi="Times New Roman" w:cs="Times New Roman"/>
          <w:sz w:val="24"/>
          <w:szCs w:val="24"/>
          <w:lang w:eastAsia="bg-BG"/>
        </w:rPr>
        <w:noBreakHyphen/>
        <w:t xml:space="preserve">J. </w:t>
      </w:r>
      <w:proofErr w:type="spellStart"/>
      <w:r w:rsidRPr="006B7D3A">
        <w:rPr>
          <w:rFonts w:ascii="Times New Roman" w:eastAsia="Times New Roman" w:hAnsi="Times New Roman" w:cs="Times New Roman"/>
          <w:sz w:val="24"/>
          <w:szCs w:val="24"/>
          <w:lang w:eastAsia="bg-BG"/>
        </w:rPr>
        <w:t>Kasel</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M. </w:t>
      </w:r>
      <w:proofErr w:type="spellStart"/>
      <w:r w:rsidRPr="006B7D3A">
        <w:rPr>
          <w:rFonts w:ascii="Times New Roman" w:eastAsia="Times New Roman" w:hAnsi="Times New Roman" w:cs="Times New Roman"/>
          <w:sz w:val="24"/>
          <w:szCs w:val="24"/>
          <w:lang w:eastAsia="bg-BG"/>
        </w:rPr>
        <w:t>Berger</w:t>
      </w:r>
      <w:proofErr w:type="spellEnd"/>
      <w:r w:rsidRPr="006B7D3A">
        <w:rPr>
          <w:rFonts w:ascii="Times New Roman" w:eastAsia="Times New Roman" w:hAnsi="Times New Roman" w:cs="Times New Roman"/>
          <w:sz w:val="24"/>
          <w:szCs w:val="24"/>
          <w:lang w:eastAsia="bg-BG"/>
        </w:rPr>
        <w:t>, съдии,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генерален адвокат: г</w:t>
      </w:r>
      <w:r w:rsidRPr="006B7D3A">
        <w:rPr>
          <w:rFonts w:ascii="Times New Roman" w:eastAsia="Times New Roman" w:hAnsi="Times New Roman" w:cs="Times New Roman"/>
          <w:sz w:val="24"/>
          <w:szCs w:val="24"/>
          <w:lang w:eastAsia="bg-BG"/>
        </w:rPr>
        <w:noBreakHyphen/>
        <w:t xml:space="preserve">н N. </w:t>
      </w:r>
      <w:proofErr w:type="spellStart"/>
      <w:r w:rsidRPr="006B7D3A">
        <w:rPr>
          <w:rFonts w:ascii="Times New Roman" w:eastAsia="Times New Roman" w:hAnsi="Times New Roman" w:cs="Times New Roman"/>
          <w:sz w:val="24"/>
          <w:szCs w:val="24"/>
          <w:lang w:eastAsia="bg-BG"/>
        </w:rPr>
        <w:t>Jääskinen</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секретар: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Calot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Escobar</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предвид изложеното в писмената фаза на производството,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като има предвид становищата, представени: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        за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BV, от S.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Moorleghem</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advocaat</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        за </w:t>
      </w:r>
      <w:proofErr w:type="spellStart"/>
      <w:r w:rsidRPr="006B7D3A">
        <w:rPr>
          <w:rFonts w:ascii="Times New Roman" w:eastAsia="Times New Roman" w:hAnsi="Times New Roman" w:cs="Times New Roman"/>
          <w:sz w:val="24"/>
          <w:szCs w:val="24"/>
          <w:lang w:eastAsia="bg-BG"/>
        </w:rPr>
        <w:t>Xpedys</w:t>
      </w:r>
      <w:proofErr w:type="spellEnd"/>
      <w:r w:rsidRPr="006B7D3A">
        <w:rPr>
          <w:rFonts w:ascii="Times New Roman" w:eastAsia="Times New Roman" w:hAnsi="Times New Roman" w:cs="Times New Roman"/>
          <w:sz w:val="24"/>
          <w:szCs w:val="24"/>
          <w:lang w:eastAsia="bg-BG"/>
        </w:rPr>
        <w:t xml:space="preserve"> NV,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Rail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Nederland</w:t>
      </w:r>
      <w:proofErr w:type="spellEnd"/>
      <w:r w:rsidRPr="006B7D3A">
        <w:rPr>
          <w:rFonts w:ascii="Times New Roman" w:eastAsia="Times New Roman" w:hAnsi="Times New Roman" w:cs="Times New Roman"/>
          <w:sz w:val="24"/>
          <w:szCs w:val="24"/>
          <w:lang w:eastAsia="bg-BG"/>
        </w:rPr>
        <w:t xml:space="preserve"> NV и </w:t>
      </w:r>
      <w:proofErr w:type="spellStart"/>
      <w:r w:rsidRPr="006B7D3A">
        <w:rPr>
          <w:rFonts w:ascii="Times New Roman" w:eastAsia="Times New Roman" w:hAnsi="Times New Roman" w:cs="Times New Roman"/>
          <w:sz w:val="24"/>
          <w:szCs w:val="24"/>
          <w:lang w:eastAsia="bg-BG"/>
        </w:rPr>
        <w:t>Nationale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Maatschappij</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Belgische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Spoorwegen</w:t>
      </w:r>
      <w:proofErr w:type="spellEnd"/>
      <w:r w:rsidRPr="006B7D3A">
        <w:rPr>
          <w:rFonts w:ascii="Times New Roman" w:eastAsia="Times New Roman" w:hAnsi="Times New Roman" w:cs="Times New Roman"/>
          <w:sz w:val="24"/>
          <w:szCs w:val="24"/>
          <w:lang w:eastAsia="bg-BG"/>
        </w:rPr>
        <w:t xml:space="preserve"> NV, от M. </w:t>
      </w:r>
      <w:proofErr w:type="spellStart"/>
      <w:r w:rsidRPr="006B7D3A">
        <w:rPr>
          <w:rFonts w:ascii="Times New Roman" w:eastAsia="Times New Roman" w:hAnsi="Times New Roman" w:cs="Times New Roman"/>
          <w:sz w:val="24"/>
          <w:szCs w:val="24"/>
          <w:lang w:eastAsia="bg-BG"/>
        </w:rPr>
        <w:t>Godfroid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advocaat</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белгийското правителство, от г</w:t>
      </w:r>
      <w:r w:rsidRPr="006B7D3A">
        <w:rPr>
          <w:rFonts w:ascii="Times New Roman" w:eastAsia="Times New Roman" w:hAnsi="Times New Roman" w:cs="Times New Roman"/>
          <w:sz w:val="24"/>
          <w:szCs w:val="24"/>
          <w:lang w:eastAsia="bg-BG"/>
        </w:rPr>
        <w:noBreakHyphen/>
        <w:t>н J.</w:t>
      </w:r>
      <w:r w:rsidRPr="006B7D3A">
        <w:rPr>
          <w:rFonts w:ascii="Times New Roman" w:eastAsia="Times New Roman" w:hAnsi="Times New Roman" w:cs="Times New Roman"/>
          <w:sz w:val="24"/>
          <w:szCs w:val="24"/>
          <w:lang w:eastAsia="bg-BG"/>
        </w:rPr>
        <w:noBreakHyphen/>
        <w:t xml:space="preserve">C. </w:t>
      </w:r>
      <w:proofErr w:type="spellStart"/>
      <w:r w:rsidRPr="006B7D3A">
        <w:rPr>
          <w:rFonts w:ascii="Times New Roman" w:eastAsia="Times New Roman" w:hAnsi="Times New Roman" w:cs="Times New Roman"/>
          <w:sz w:val="24"/>
          <w:szCs w:val="24"/>
          <w:lang w:eastAsia="bg-BG"/>
        </w:rPr>
        <w:t>Halleux</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T. </w:t>
      </w:r>
      <w:proofErr w:type="spellStart"/>
      <w:r w:rsidRPr="006B7D3A">
        <w:rPr>
          <w:rFonts w:ascii="Times New Roman" w:eastAsia="Times New Roman" w:hAnsi="Times New Roman" w:cs="Times New Roman"/>
          <w:sz w:val="24"/>
          <w:szCs w:val="24"/>
          <w:lang w:eastAsia="bg-BG"/>
        </w:rPr>
        <w:t>Materne</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чешкото правителство, от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Smolek</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J. </w:t>
      </w:r>
      <w:proofErr w:type="spellStart"/>
      <w:r w:rsidRPr="006B7D3A">
        <w:rPr>
          <w:rFonts w:ascii="Times New Roman" w:eastAsia="Times New Roman" w:hAnsi="Times New Roman" w:cs="Times New Roman"/>
          <w:sz w:val="24"/>
          <w:szCs w:val="24"/>
          <w:lang w:eastAsia="bg-BG"/>
        </w:rPr>
        <w:t>Vláčil</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германското правителство, от г</w:t>
      </w:r>
      <w:r w:rsidRPr="006B7D3A">
        <w:rPr>
          <w:rFonts w:ascii="Times New Roman" w:eastAsia="Times New Roman" w:hAnsi="Times New Roman" w:cs="Times New Roman"/>
          <w:sz w:val="24"/>
          <w:szCs w:val="24"/>
          <w:lang w:eastAsia="bg-BG"/>
        </w:rPr>
        <w:noBreakHyphen/>
        <w:t xml:space="preserve">жа K. </w:t>
      </w:r>
      <w:proofErr w:type="spellStart"/>
      <w:r w:rsidRPr="006B7D3A">
        <w:rPr>
          <w:rFonts w:ascii="Times New Roman" w:eastAsia="Times New Roman" w:hAnsi="Times New Roman" w:cs="Times New Roman"/>
          <w:sz w:val="24"/>
          <w:szCs w:val="24"/>
          <w:lang w:eastAsia="bg-BG"/>
        </w:rPr>
        <w:t>Petersen</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португалското правителство, от г</w:t>
      </w:r>
      <w:r w:rsidRPr="006B7D3A">
        <w:rPr>
          <w:rFonts w:ascii="Times New Roman" w:eastAsia="Times New Roman" w:hAnsi="Times New Roman" w:cs="Times New Roman"/>
          <w:sz w:val="24"/>
          <w:szCs w:val="24"/>
          <w:lang w:eastAsia="bg-BG"/>
        </w:rPr>
        <w:noBreakHyphen/>
        <w:t xml:space="preserve">н L. </w:t>
      </w:r>
      <w:proofErr w:type="spellStart"/>
      <w:r w:rsidRPr="006B7D3A">
        <w:rPr>
          <w:rFonts w:ascii="Times New Roman" w:eastAsia="Times New Roman" w:hAnsi="Times New Roman" w:cs="Times New Roman"/>
          <w:sz w:val="24"/>
          <w:szCs w:val="24"/>
          <w:lang w:eastAsia="bg-BG"/>
        </w:rPr>
        <w:t>Inez</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Fernandes</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швейцарското правителство, от г</w:t>
      </w:r>
      <w:r w:rsidRPr="006B7D3A">
        <w:rPr>
          <w:rFonts w:ascii="Times New Roman" w:eastAsia="Times New Roman" w:hAnsi="Times New Roman" w:cs="Times New Roman"/>
          <w:sz w:val="24"/>
          <w:szCs w:val="24"/>
          <w:lang w:eastAsia="bg-BG"/>
        </w:rPr>
        <w:noBreakHyphen/>
        <w:t xml:space="preserve">н D. </w:t>
      </w:r>
      <w:proofErr w:type="spellStart"/>
      <w:r w:rsidRPr="006B7D3A">
        <w:rPr>
          <w:rFonts w:ascii="Times New Roman" w:eastAsia="Times New Roman" w:hAnsi="Times New Roman" w:cs="Times New Roman"/>
          <w:sz w:val="24"/>
          <w:szCs w:val="24"/>
          <w:lang w:eastAsia="bg-BG"/>
        </w:rPr>
        <w:t>Klingele</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Европейската комисия, от г</w:t>
      </w:r>
      <w:r w:rsidRPr="006B7D3A">
        <w:rPr>
          <w:rFonts w:ascii="Times New Roman" w:eastAsia="Times New Roman" w:hAnsi="Times New Roman" w:cs="Times New Roman"/>
          <w:sz w:val="24"/>
          <w:szCs w:val="24"/>
          <w:lang w:eastAsia="bg-BG"/>
        </w:rPr>
        <w:noBreakHyphen/>
        <w:t>жа A.</w:t>
      </w:r>
      <w:r w:rsidRPr="006B7D3A">
        <w:rPr>
          <w:rFonts w:ascii="Times New Roman" w:eastAsia="Times New Roman" w:hAnsi="Times New Roman" w:cs="Times New Roman"/>
          <w:sz w:val="24"/>
          <w:szCs w:val="24"/>
          <w:lang w:eastAsia="bg-BG"/>
        </w:rPr>
        <w:noBreakHyphen/>
        <w:t xml:space="preserve">M. </w:t>
      </w:r>
      <w:proofErr w:type="spellStart"/>
      <w:r w:rsidRPr="006B7D3A">
        <w:rPr>
          <w:rFonts w:ascii="Times New Roman" w:eastAsia="Times New Roman" w:hAnsi="Times New Roman" w:cs="Times New Roman"/>
          <w:sz w:val="24"/>
          <w:szCs w:val="24"/>
          <w:lang w:eastAsia="bg-BG"/>
        </w:rPr>
        <w:t>Rouchaud-Joët</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R. </w:t>
      </w:r>
      <w:proofErr w:type="spellStart"/>
      <w:r w:rsidRPr="006B7D3A">
        <w:rPr>
          <w:rFonts w:ascii="Times New Roman" w:eastAsia="Times New Roman" w:hAnsi="Times New Roman" w:cs="Times New Roman"/>
          <w:sz w:val="24"/>
          <w:szCs w:val="24"/>
          <w:lang w:eastAsia="bg-BG"/>
        </w:rPr>
        <w:t>Troosters</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след като изслуша заключението на генералния адвокат, представено в съдебното заседание от 6 септември 2012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постанови настоящото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Решение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w:t>
      </w:r>
      <w:proofErr w:type="spellStart"/>
      <w:r w:rsidRPr="006B7D3A">
        <w:rPr>
          <w:rFonts w:ascii="Times New Roman" w:eastAsia="Times New Roman" w:hAnsi="Times New Roman" w:cs="Times New Roman"/>
          <w:sz w:val="24"/>
          <w:szCs w:val="24"/>
          <w:lang w:eastAsia="bg-BG"/>
        </w:rPr>
        <w:t>Преюдициалното</w:t>
      </w:r>
      <w:proofErr w:type="spellEnd"/>
      <w:r w:rsidRPr="006B7D3A">
        <w:rPr>
          <w:rFonts w:ascii="Times New Roman" w:eastAsia="Times New Roman" w:hAnsi="Times New Roman" w:cs="Times New Roman"/>
          <w:sz w:val="24"/>
          <w:szCs w:val="24"/>
          <w:lang w:eastAsia="bg-BG"/>
        </w:rPr>
        <w:t xml:space="preserve"> запитване се отнася до тълкуването на Регламент (ЕО) № 1206/2001 на Съвета от 28 май 2001 година относно сътрудничеството между съдилища на държавите членки при събирането на доказателства по граждански или търговски дела (ОВ L 174, стр. 1; Специално издание на български език, 2007 г., глава 19, том 3, стр. 138).</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        Запитването е отправено в рамките на спор между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BV (наричано по-нататък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и </w:t>
      </w:r>
      <w:proofErr w:type="spellStart"/>
      <w:r w:rsidRPr="006B7D3A">
        <w:rPr>
          <w:rFonts w:ascii="Times New Roman" w:eastAsia="Times New Roman" w:hAnsi="Times New Roman" w:cs="Times New Roman"/>
          <w:sz w:val="24"/>
          <w:szCs w:val="24"/>
          <w:lang w:eastAsia="bg-BG"/>
        </w:rPr>
        <w:t>Xpedys</w:t>
      </w:r>
      <w:proofErr w:type="spellEnd"/>
      <w:r w:rsidRPr="006B7D3A">
        <w:rPr>
          <w:rFonts w:ascii="Times New Roman" w:eastAsia="Times New Roman" w:hAnsi="Times New Roman" w:cs="Times New Roman"/>
          <w:sz w:val="24"/>
          <w:szCs w:val="24"/>
          <w:lang w:eastAsia="bg-BG"/>
        </w:rPr>
        <w:t xml:space="preserve"> NV (наричано по-нататък „</w:t>
      </w:r>
      <w:proofErr w:type="spellStart"/>
      <w:r w:rsidRPr="006B7D3A">
        <w:rPr>
          <w:rFonts w:ascii="Times New Roman" w:eastAsia="Times New Roman" w:hAnsi="Times New Roman" w:cs="Times New Roman"/>
          <w:sz w:val="24"/>
          <w:szCs w:val="24"/>
          <w:lang w:eastAsia="bg-BG"/>
        </w:rPr>
        <w:t>Xpedys</w:t>
      </w:r>
      <w:proofErr w:type="spellEnd"/>
      <w:r w:rsidRPr="006B7D3A">
        <w:rPr>
          <w:rFonts w:ascii="Times New Roman" w:eastAsia="Times New Roman" w:hAnsi="Times New Roman" w:cs="Times New Roman"/>
          <w:sz w:val="24"/>
          <w:szCs w:val="24"/>
          <w:lang w:eastAsia="bg-BG"/>
        </w:rPr>
        <w:t xml:space="preserve">“), FAG </w:t>
      </w:r>
      <w:proofErr w:type="spellStart"/>
      <w:r w:rsidRPr="006B7D3A">
        <w:rPr>
          <w:rFonts w:ascii="Times New Roman" w:eastAsia="Times New Roman" w:hAnsi="Times New Roman" w:cs="Times New Roman"/>
          <w:sz w:val="24"/>
          <w:szCs w:val="24"/>
          <w:lang w:eastAsia="bg-BG"/>
        </w:rPr>
        <w:t>Kugelfischer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GmbH</w:t>
      </w:r>
      <w:proofErr w:type="spellEnd"/>
      <w:r w:rsidRPr="006B7D3A">
        <w:rPr>
          <w:rFonts w:ascii="Times New Roman" w:eastAsia="Times New Roman" w:hAnsi="Times New Roman" w:cs="Times New Roman"/>
          <w:sz w:val="24"/>
          <w:szCs w:val="24"/>
          <w:lang w:eastAsia="bg-BG"/>
        </w:rPr>
        <w:t xml:space="preserve"> (наричано по-нататък „FAG“),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Rail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Nederland</w:t>
      </w:r>
      <w:proofErr w:type="spellEnd"/>
      <w:r w:rsidRPr="006B7D3A">
        <w:rPr>
          <w:rFonts w:ascii="Times New Roman" w:eastAsia="Times New Roman" w:hAnsi="Times New Roman" w:cs="Times New Roman"/>
          <w:sz w:val="24"/>
          <w:szCs w:val="24"/>
          <w:lang w:eastAsia="bg-BG"/>
        </w:rPr>
        <w:t xml:space="preserve"> NV (наричано по-нататък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и </w:t>
      </w:r>
      <w:proofErr w:type="spellStart"/>
      <w:r w:rsidRPr="006B7D3A">
        <w:rPr>
          <w:rFonts w:ascii="Times New Roman" w:eastAsia="Times New Roman" w:hAnsi="Times New Roman" w:cs="Times New Roman"/>
          <w:sz w:val="24"/>
          <w:szCs w:val="24"/>
          <w:lang w:eastAsia="bg-BG"/>
        </w:rPr>
        <w:t>Nationale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Maatschappij</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Belgische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Spoorwegen</w:t>
      </w:r>
      <w:proofErr w:type="spellEnd"/>
      <w:r w:rsidRPr="006B7D3A">
        <w:rPr>
          <w:rFonts w:ascii="Times New Roman" w:eastAsia="Times New Roman" w:hAnsi="Times New Roman" w:cs="Times New Roman"/>
          <w:sz w:val="24"/>
          <w:szCs w:val="24"/>
          <w:lang w:eastAsia="bg-BG"/>
        </w:rPr>
        <w:t xml:space="preserve"> NV (наричана по-нататък „SNCB“) в резултат на произшествие с влак, пътуващ от Белгия за Нидерландия.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Правна уредба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Регламент (ЕО)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Съгласно съображение 2 от Регламент № 1206/2001 „[с] цел надлежно функциониране на вътрешния пазар сътрудничеството между съдилищата при събирането на доказателства трябва да бъде подобрено, и по-специално опростено и ускорено“.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По смисъла на съображения 6 и 7 от този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Към настоящата дата не съществува обвързващ акт между всичките държави членки относно събирането на доказателства. Хагската конвенция от 18 март 1970 г. относно събирането на доказателства в чужбина по граждански или търговски дела се прилага само между 11 държави — членки от Европейския съюз.</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(7)      Тъй като често за решаване на гражданско или търговско дело, разглеждано от съд в държава членка, е важно да се съберат доказателства в друга държава членка, активността на Общността не може да бъде ограничена само до сферата на предаване на съдебни и извънсъдебни документи по граждански или търговски дела […]. Следователно е необходимо да се продължи подобряването на сътрудничеството между съдилища от държавите членки при събиране на доказателства“.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Съображение 15 от посочения регламент гласи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 оглед да се улесни събирането на доказателства трябва да е възможно съдът от едната държава членка и в съответствие с правото на тази държава членка да [събира] доказателства направо в другата държава членка, ако това се приема от последната и при спазване на условия, определени от централния орган или от компетентен орган на замолената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Член 1 от Регламент № 1206/2001, озаглавен „Обхват“,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Настоящият регламент се прилага по отношение на граждански или търговски дела, когато съд на държава членка, в съответствие с разпоредбите на правото на тази държава, изисква: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      компетентният съд на друга държава членка да осигури доказателство,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да си осигури доказателство направо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Искането не се прави за събиране на доказателство, за което няма намерение да се използва при започнати или предстоящи съдебни процедури.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В настоящия регламент понятието „държава членка“ означава държави членки с изключение на Дания“.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7        Съгласно член 3 от Регламент № 1206/2001, озаглавен „Централен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Всяка държава членка посочва централен орган, който е компетентен за: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      предоставяне на информация на съдилищата;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търсене на решение при всякакви трудности, които могат да възникнат във връзка с искането;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в изключителни случаи — препращането на искането до компетентния съд, по искане от молещия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Федерална държава и държава, в която се прилагат няколко правни системи, или държава с териториални автономии могат да посочат повече от един централен орган.</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      Всяка държава членка също така определя централен орган по параграф 1 или един или </w:t>
      </w:r>
      <w:proofErr w:type="spellStart"/>
      <w:r w:rsidRPr="006B7D3A">
        <w:rPr>
          <w:rFonts w:ascii="Times New Roman" w:eastAsia="Times New Roman" w:hAnsi="Times New Roman" w:cs="Times New Roman"/>
          <w:sz w:val="24"/>
          <w:szCs w:val="24"/>
          <w:lang w:eastAsia="bg-BG"/>
        </w:rPr>
        <w:t>няколкото</w:t>
      </w:r>
      <w:proofErr w:type="spellEnd"/>
      <w:r w:rsidRPr="006B7D3A">
        <w:rPr>
          <w:rFonts w:ascii="Times New Roman" w:eastAsia="Times New Roman" w:hAnsi="Times New Roman" w:cs="Times New Roman"/>
          <w:sz w:val="24"/>
          <w:szCs w:val="24"/>
          <w:lang w:eastAsia="bg-BG"/>
        </w:rPr>
        <w:t xml:space="preserve"> компетентни органа, които отговарят за вземане на решения по исканията съгласно член 17“.</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8        В глава II относно предаване и изпълнение на исканията се намира раздел 3, озаглавен „Събиране на доказателства от замоления съд“, в който са включени членове 10—16 от въпросния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9        Член 10 от Регламент № 1206/2001, озаглавен „Общи разпоредби относно изпълнението на искането“,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Замоленият съд изпълнява искането незабавно и най-късно до 90 дни от получаването му.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Замоленият съд изпълнява искането в съответствие с правото на своята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10      Член 17, който урежда директното събиране на доказателства от молещия съд,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Когато съд[</w:t>
      </w:r>
      <w:proofErr w:type="spellStart"/>
      <w:r w:rsidRPr="006B7D3A">
        <w:rPr>
          <w:rFonts w:ascii="Times New Roman" w:eastAsia="Times New Roman" w:hAnsi="Times New Roman" w:cs="Times New Roman"/>
          <w:sz w:val="24"/>
          <w:szCs w:val="24"/>
          <w:lang w:eastAsia="bg-BG"/>
        </w:rPr>
        <w:t>ът</w:t>
      </w:r>
      <w:proofErr w:type="spellEnd"/>
      <w:r w:rsidRPr="006B7D3A">
        <w:rPr>
          <w:rFonts w:ascii="Times New Roman" w:eastAsia="Times New Roman" w:hAnsi="Times New Roman" w:cs="Times New Roman"/>
          <w:sz w:val="24"/>
          <w:szCs w:val="24"/>
          <w:lang w:eastAsia="bg-BG"/>
        </w:rPr>
        <w:t>] иска директно да се съберат доказателства в друга държава членка, той представя искане до централния орган или друг компетентен орган на тази държава, който е определен съгласно член 3, параграф 3 […].</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Директното събиране на доказателства може да се осъществи само ако то се изпълнява на доброволна основа, без принудителни мерки.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Когато директното събиране на доказателства изисква изслушване на лице, молещият съд съобщава на лицето, че процедурата ще се осъществи на доброволна основа.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Събирането на доказателства се извършва от член на съдебния персонал или от всяко друго лице, такова като експерт, който е определен в съответствие с правото на държавата членка на молещия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В рамките на 30 дни от получаване на искането централният орган или компетентният орган на замолената държава членка съобщава на молещия съд […] дали той приема и ако е подходящо, при какви условия съгласно правото на неговата държава членка такова производство да бъде извършено.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По-специално, централният орган или компетентният орган могат да определят съд на тяхната държава членка, който да участва в събирането на доказателство с цел надлежно спазване на този член или условията, които трябва да се създадат.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Централният орган или компетентният орган поощряват използването на комуникационни технологии, като видео- и </w:t>
      </w:r>
      <w:proofErr w:type="spellStart"/>
      <w:r w:rsidRPr="006B7D3A">
        <w:rPr>
          <w:rFonts w:ascii="Times New Roman" w:eastAsia="Times New Roman" w:hAnsi="Times New Roman" w:cs="Times New Roman"/>
          <w:sz w:val="24"/>
          <w:szCs w:val="24"/>
          <w:lang w:eastAsia="bg-BG"/>
        </w:rPr>
        <w:t>телеконферентна</w:t>
      </w:r>
      <w:proofErr w:type="spellEnd"/>
      <w:r w:rsidRPr="006B7D3A">
        <w:rPr>
          <w:rFonts w:ascii="Times New Roman" w:eastAsia="Times New Roman" w:hAnsi="Times New Roman" w:cs="Times New Roman"/>
          <w:sz w:val="24"/>
          <w:szCs w:val="24"/>
          <w:lang w:eastAsia="bg-BG"/>
        </w:rPr>
        <w:t xml:space="preserve"> връзка.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Централният орган или компетентният орган могат да откажат директното събиране на доказателства само ако: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      искането не попада в обхвата по член 1 от настоящият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искането не съдържа цялата необходима информация съгласно член 4;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искан[е]то за директно събиране на доказателства противоречи на основните принципи на правото на неговата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Без да се засягат условията по параграф 4, молещият съд изпълнява искането в съответствие с правото на неговата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11      Член 21, параграф 2 от Регламент № 1206/2001, който урежда връзката със съществуващи или бъдещи международни договори и споразумения между държавите членки,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„Настоящият регламент не пречи на държавите членки да поддържат или да сключват международни договори и споразумения между две или повече от тях за по-нататъшно улесняване на събирането на доказателства, при положение че те са съвместими с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Регламент (ЕО) № 44/2001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12      Член 31 от Регламент (ЕО) № 44/2001 на Съвета от 22 декември 2000 година относно компетентността, признаването и изпълнението на съдебни решения по граждански и търговски дела (ОВ L 12, стр. 1; Специално издание на български език, 2007 г., глава 19, том 3, стр. 74) гласи следното: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„Може да се направи заявление пред съдилищата на държава членка за такива временни, включително охранителни мерки, каквито съществуват съгласно законодателството на тази държава членка, дори ако съгласно настоящия регламент съдилищата на друга държава членка са компетентни по съществото на делото“.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13      В глава III от Регламент № 44/2001, озаглавена „Признаване и изпълнение“, се намира член 32, който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„За целите на настоящия регламент „съдебно решение“ означава всяко съдебно решение, постановено от съд или правораздавателен орган на държава членка, както и да се нарича съдебното решение, включително декрет, разпореждане, решение или заповед за изпълнение, както и определянето на разноските от служител на съда“.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14      Съгласно член 33, параграф 1 от този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„Съдебно решение, което е постановено в държава членка, се признава в другата държава членка, без да се изисква каквато и да е специална процедура“.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Спорът по главното производство и </w:t>
      </w:r>
      <w:proofErr w:type="spellStart"/>
      <w:r w:rsidRPr="006B7D3A">
        <w:rPr>
          <w:rFonts w:ascii="Times New Roman" w:eastAsia="Times New Roman" w:hAnsi="Times New Roman" w:cs="Times New Roman"/>
          <w:b/>
          <w:bCs/>
          <w:sz w:val="24"/>
          <w:szCs w:val="24"/>
          <w:lang w:eastAsia="bg-BG"/>
        </w:rPr>
        <w:t>преюдициалният</w:t>
      </w:r>
      <w:proofErr w:type="spellEnd"/>
      <w:r w:rsidRPr="006B7D3A">
        <w:rPr>
          <w:rFonts w:ascii="Times New Roman" w:eastAsia="Times New Roman" w:hAnsi="Times New Roman" w:cs="Times New Roman"/>
          <w:b/>
          <w:bCs/>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15      На 22 ноември 2008 г. товарен влак, пътуващ от Белгия за Нидерландия, дерайлира край Амстердам (Нидерландия).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16      В резултат от това произшествие започват съдебни производства както пред белгийските, така и пред нидерландските съдилища. Производството пред последните съдилища, които всъщност са сезирани от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за да му се присъди обезщетение за поправяне на вредите, претърпени от нидерландската железопътна мрежа, не е предмет на настоящото дело.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17      Спорът по главното производство, за който пред белгийските съдилища е образувано обезпечително производство, е между дружеството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и четири други дружества, свързани с горепосоченото произшествие, а именно </w:t>
      </w:r>
      <w:proofErr w:type="spellStart"/>
      <w:r w:rsidRPr="006B7D3A">
        <w:rPr>
          <w:rFonts w:ascii="Times New Roman" w:eastAsia="Times New Roman" w:hAnsi="Times New Roman" w:cs="Times New Roman"/>
          <w:sz w:val="24"/>
          <w:szCs w:val="24"/>
          <w:lang w:eastAsia="bg-BG"/>
        </w:rPr>
        <w:t>Xpedys</w:t>
      </w:r>
      <w:proofErr w:type="spellEnd"/>
      <w:r w:rsidRPr="006B7D3A">
        <w:rPr>
          <w:rFonts w:ascii="Times New Roman" w:eastAsia="Times New Roman" w:hAnsi="Times New Roman" w:cs="Times New Roman"/>
          <w:sz w:val="24"/>
          <w:szCs w:val="24"/>
          <w:lang w:eastAsia="bg-BG"/>
        </w:rPr>
        <w:t> NV, FAG,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и SNCB.</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18      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е дружество със седалище в Утрехт (Нидерландия), което осигурява управлението на основните железопътни линии в Нидерландия и на това основание сключва договори за достъп с железопътни предприятия, по-специално с дружеството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19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което също има седалище в Утрехт, е частен превозвач, чийто железопътен парк се състои от вагони, наети първоначално, през 2011 г., от SNCB, дружество със седалище в Брюксел (Белгия).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20      Според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и SNCB </w:t>
      </w:r>
      <w:proofErr w:type="spellStart"/>
      <w:r w:rsidRPr="006B7D3A">
        <w:rPr>
          <w:rFonts w:ascii="Times New Roman" w:eastAsia="Times New Roman" w:hAnsi="Times New Roman" w:cs="Times New Roman"/>
          <w:sz w:val="24"/>
          <w:szCs w:val="24"/>
          <w:lang w:eastAsia="bg-BG"/>
        </w:rPr>
        <w:t>Xpedys</w:t>
      </w:r>
      <w:proofErr w:type="spellEnd"/>
      <w:r w:rsidRPr="006B7D3A">
        <w:rPr>
          <w:rFonts w:ascii="Times New Roman" w:eastAsia="Times New Roman" w:hAnsi="Times New Roman" w:cs="Times New Roman"/>
          <w:sz w:val="24"/>
          <w:szCs w:val="24"/>
          <w:lang w:eastAsia="bg-BG"/>
        </w:rPr>
        <w:t>, чието седалище се намира също в Брюксел, е станало наемодател на тези вагони от 1 май 2008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21      FAG, със седалище в </w:t>
      </w:r>
      <w:proofErr w:type="spellStart"/>
      <w:r w:rsidRPr="006B7D3A">
        <w:rPr>
          <w:rFonts w:ascii="Times New Roman" w:eastAsia="Times New Roman" w:hAnsi="Times New Roman" w:cs="Times New Roman"/>
          <w:sz w:val="24"/>
          <w:szCs w:val="24"/>
          <w:lang w:eastAsia="bg-BG"/>
        </w:rPr>
        <w:t>Schweinfurt</w:t>
      </w:r>
      <w:proofErr w:type="spellEnd"/>
      <w:r w:rsidRPr="006B7D3A">
        <w:rPr>
          <w:rFonts w:ascii="Times New Roman" w:eastAsia="Times New Roman" w:hAnsi="Times New Roman" w:cs="Times New Roman"/>
          <w:sz w:val="24"/>
          <w:szCs w:val="24"/>
          <w:lang w:eastAsia="bg-BG"/>
        </w:rPr>
        <w:t xml:space="preserve"> (Германия), е производител на части за вагони, като оси, </w:t>
      </w:r>
      <w:proofErr w:type="spellStart"/>
      <w:r w:rsidRPr="006B7D3A">
        <w:rPr>
          <w:rFonts w:ascii="Times New Roman" w:eastAsia="Times New Roman" w:hAnsi="Times New Roman" w:cs="Times New Roman"/>
          <w:sz w:val="24"/>
          <w:szCs w:val="24"/>
          <w:lang w:eastAsia="bg-BG"/>
        </w:rPr>
        <w:t>осови</w:t>
      </w:r>
      <w:proofErr w:type="spellEnd"/>
      <w:r w:rsidRPr="006B7D3A">
        <w:rPr>
          <w:rFonts w:ascii="Times New Roman" w:eastAsia="Times New Roman" w:hAnsi="Times New Roman" w:cs="Times New Roman"/>
          <w:sz w:val="24"/>
          <w:szCs w:val="24"/>
          <w:lang w:eastAsia="bg-BG"/>
        </w:rPr>
        <w:t xml:space="preserve"> лагери, букси и носещи оси.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22      След произшествието, а именно на 11 февруари 2009 г.,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подава до председателя на </w:t>
      </w:r>
      <w:proofErr w:type="spellStart"/>
      <w:r w:rsidRPr="006B7D3A">
        <w:rPr>
          <w:rFonts w:ascii="Times New Roman" w:eastAsia="Times New Roman" w:hAnsi="Times New Roman" w:cs="Times New Roman"/>
          <w:sz w:val="24"/>
          <w:szCs w:val="24"/>
          <w:lang w:eastAsia="bg-BG"/>
        </w:rPr>
        <w:t>Rechtbank</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koophandel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Brussel</w:t>
      </w:r>
      <w:proofErr w:type="spellEnd"/>
      <w:r w:rsidRPr="006B7D3A">
        <w:rPr>
          <w:rFonts w:ascii="Times New Roman" w:eastAsia="Times New Roman" w:hAnsi="Times New Roman" w:cs="Times New Roman"/>
          <w:sz w:val="24"/>
          <w:szCs w:val="24"/>
          <w:lang w:eastAsia="bg-BG"/>
        </w:rPr>
        <w:t xml:space="preserve"> (търговски съд, Брюксел) молба за образуване на обезпечително производство срещу дружествата </w:t>
      </w:r>
      <w:proofErr w:type="spellStart"/>
      <w:r w:rsidRPr="006B7D3A">
        <w:rPr>
          <w:rFonts w:ascii="Times New Roman" w:eastAsia="Times New Roman" w:hAnsi="Times New Roman" w:cs="Times New Roman"/>
          <w:sz w:val="24"/>
          <w:szCs w:val="24"/>
          <w:lang w:eastAsia="bg-BG"/>
        </w:rPr>
        <w:t>Xpedys</w:t>
      </w:r>
      <w:proofErr w:type="spellEnd"/>
      <w:r w:rsidRPr="006B7D3A">
        <w:rPr>
          <w:rFonts w:ascii="Times New Roman" w:eastAsia="Times New Roman" w:hAnsi="Times New Roman" w:cs="Times New Roman"/>
          <w:sz w:val="24"/>
          <w:szCs w:val="24"/>
          <w:lang w:eastAsia="bg-BG"/>
        </w:rPr>
        <w:t xml:space="preserve"> и SNCB в качеството им на наемодатели на част от засегнатите от посоченото произшествие вагони, като иска да се назначи вещо лице.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и FAG встъпват в производството. В хода на това производство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моли сезирания съд да обяви искането за назначаване на вещо лице за неоснователно, а ако все пак бъде назначено вещо лице — задачата му да се сведе до констатиране на повредите по вагоните, да не се разпорежда експертизата във връзка с цялостната железопътна мрежа в Нидерландия и да се разпореди задачата му да се извърши в съответствие с разпоредбите на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23      С определение от 5 май 2009 г. председателят на </w:t>
      </w:r>
      <w:proofErr w:type="spellStart"/>
      <w:r w:rsidRPr="006B7D3A">
        <w:rPr>
          <w:rFonts w:ascii="Times New Roman" w:eastAsia="Times New Roman" w:hAnsi="Times New Roman" w:cs="Times New Roman"/>
          <w:sz w:val="24"/>
          <w:szCs w:val="24"/>
          <w:lang w:eastAsia="bg-BG"/>
        </w:rPr>
        <w:t>Rechtbank</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koophandel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Brussel</w:t>
      </w:r>
      <w:proofErr w:type="spellEnd"/>
      <w:r w:rsidRPr="006B7D3A">
        <w:rPr>
          <w:rFonts w:ascii="Times New Roman" w:eastAsia="Times New Roman" w:hAnsi="Times New Roman" w:cs="Times New Roman"/>
          <w:sz w:val="24"/>
          <w:szCs w:val="24"/>
          <w:lang w:eastAsia="bg-BG"/>
        </w:rPr>
        <w:t xml:space="preserve"> уважава молбата на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за образуване на обезпечително производство. Той назначава вещо лице и определя задачата на последното, която трябва да се извърши в по-голямата си част в Нидерландия. В рамките на експертизата вещото лице е трябвало да отиде на местопроизшествието в Нидерландия и на всички места, където може да направи важни фактически констатации, за да определи причините за произшествието, причинените на вагоните повреди и размера на вредите. Освен това от него е поискано да идентифицира производителя на някои технически елементи на вагоните и да вземе становище относно състоянието на тези елементи, както и относно метода на товарене на вагоните и действителното натоварване на осите. От вещото лице е поискано също да изготви становище за причинените на вагоните повреди и размера на щетите. Накрая, вещото лице е трябвало да направи оглед на управляваните от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железопътна мрежа и железопътна инфраструктура и да се произнесе по въпроса дали и доколко тази инфраструктура също може да е една от причините за произшествието.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24      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обжалва това определение пред </w:t>
      </w:r>
      <w:proofErr w:type="spellStart"/>
      <w:r w:rsidRPr="006B7D3A">
        <w:rPr>
          <w:rFonts w:ascii="Times New Roman" w:eastAsia="Times New Roman" w:hAnsi="Times New Roman" w:cs="Times New Roman"/>
          <w:sz w:val="24"/>
          <w:szCs w:val="24"/>
          <w:lang w:eastAsia="bg-BG"/>
        </w:rPr>
        <w:t>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beroep</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Brussel</w:t>
      </w:r>
      <w:proofErr w:type="spellEnd"/>
      <w:r w:rsidRPr="006B7D3A">
        <w:rPr>
          <w:rFonts w:ascii="Times New Roman" w:eastAsia="Times New Roman" w:hAnsi="Times New Roman" w:cs="Times New Roman"/>
          <w:sz w:val="24"/>
          <w:szCs w:val="24"/>
          <w:lang w:eastAsia="bg-BG"/>
        </w:rPr>
        <w:t xml:space="preserve"> (апелативен съд, Брюксел) с главно искане назначаването на вещо лице да бъде обявено за неоснователно, а при условията на евентуалност задачата на белгийското вещо лице да се сведе до констатиране на причинените на вагоните вреди, доколкото тя може да бъде извършена в Белгия, да не се разрешава никаква експертиза на нидерландската железопътна мрежа и железопътна инфраструктура, нито приспадания между страните, а в случай че Съдът потвърди назначаването на вещото лице, задачата му в Нидерландия да се осъществи в съответствие с процедурата, предвидена в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25      След като </w:t>
      </w:r>
      <w:proofErr w:type="spellStart"/>
      <w:r w:rsidRPr="006B7D3A">
        <w:rPr>
          <w:rFonts w:ascii="Times New Roman" w:eastAsia="Times New Roman" w:hAnsi="Times New Roman" w:cs="Times New Roman"/>
          <w:sz w:val="24"/>
          <w:szCs w:val="24"/>
          <w:lang w:eastAsia="bg-BG"/>
        </w:rPr>
        <w:t>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beroep</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Brussel</w:t>
      </w:r>
      <w:proofErr w:type="spellEnd"/>
      <w:r w:rsidRPr="006B7D3A">
        <w:rPr>
          <w:rFonts w:ascii="Times New Roman" w:eastAsia="Times New Roman" w:hAnsi="Times New Roman" w:cs="Times New Roman"/>
          <w:sz w:val="24"/>
          <w:szCs w:val="24"/>
          <w:lang w:eastAsia="bg-BG"/>
        </w:rPr>
        <w:t xml:space="preserve"> отхвърля тази жалба като неоснователна,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подава касационна жалба срещу това решение на </w:t>
      </w:r>
      <w:proofErr w:type="spellStart"/>
      <w:r w:rsidRPr="006B7D3A">
        <w:rPr>
          <w:rFonts w:ascii="Times New Roman" w:eastAsia="Times New Roman" w:hAnsi="Times New Roman" w:cs="Times New Roman"/>
          <w:sz w:val="24"/>
          <w:szCs w:val="24"/>
          <w:lang w:eastAsia="bg-BG"/>
        </w:rPr>
        <w:t>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beroep</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Brussel</w:t>
      </w:r>
      <w:proofErr w:type="spellEnd"/>
      <w:r w:rsidRPr="006B7D3A">
        <w:rPr>
          <w:rFonts w:ascii="Times New Roman" w:eastAsia="Times New Roman" w:hAnsi="Times New Roman" w:cs="Times New Roman"/>
          <w:sz w:val="24"/>
          <w:szCs w:val="24"/>
          <w:lang w:eastAsia="bg-BG"/>
        </w:rPr>
        <w:t xml:space="preserve"> пред запитващата юрисдикция, като изтъква нарушение, от една страна, на членове 1 и 17 от Регламент № 1206/2001, а от друга страна, на член 31 от Регламент № 44/2001.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26      Запитващата юрисдикция иска да се установи дали, когато съд на държава членка иска директно да се съберат доказателства в друга държава членка, като съдебна експертиза, по силата на членове 1 и 17 от Регламент № 1206/2001 трябва да се поиска предварително разрешение от органите на последната държава. Тя поставя въпроса и за релевантността за висящото пред нея дело на член 33, параграф 1 от Регламент № 44/2001, съгласно който съдебните решения, постановени в една държава членка, се признават в другите държави членки, без да се изисква каквато и да е специална процедура.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27      При тези обстоятелства </w:t>
      </w:r>
      <w:proofErr w:type="spellStart"/>
      <w:r w:rsidRPr="006B7D3A">
        <w:rPr>
          <w:rFonts w:ascii="Times New Roman" w:eastAsia="Times New Roman" w:hAnsi="Times New Roman" w:cs="Times New Roman"/>
          <w:sz w:val="24"/>
          <w:szCs w:val="24"/>
          <w:lang w:eastAsia="bg-BG"/>
        </w:rPr>
        <w:t>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Cassatie</w:t>
      </w:r>
      <w:proofErr w:type="spellEnd"/>
      <w:r w:rsidRPr="006B7D3A">
        <w:rPr>
          <w:rFonts w:ascii="Times New Roman" w:eastAsia="Times New Roman" w:hAnsi="Times New Roman" w:cs="Times New Roman"/>
          <w:sz w:val="24"/>
          <w:szCs w:val="24"/>
          <w:lang w:eastAsia="bg-BG"/>
        </w:rPr>
        <w:t xml:space="preserve"> решава да спре производството и да постави на Съда следния </w:t>
      </w:r>
      <w:proofErr w:type="spellStart"/>
      <w:r w:rsidRPr="006B7D3A">
        <w:rPr>
          <w:rFonts w:ascii="Times New Roman" w:eastAsia="Times New Roman" w:hAnsi="Times New Roman" w:cs="Times New Roman"/>
          <w:sz w:val="24"/>
          <w:szCs w:val="24"/>
          <w:lang w:eastAsia="bg-BG"/>
        </w:rPr>
        <w:t>преюдициален</w:t>
      </w:r>
      <w:proofErr w:type="spellEnd"/>
      <w:r w:rsidRPr="006B7D3A">
        <w:rPr>
          <w:rFonts w:ascii="Times New Roman" w:eastAsia="Times New Roman" w:hAnsi="Times New Roman" w:cs="Times New Roman"/>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„Следва ли членове 1 и 17 от [Регламент № 1206/2001], по-специално предвид европейската правна уредба относно признаването и изпълнението на съдебните решения по граждански и търговски дела, както и предвид прогласения в член 33, параграф 1 от [Регламент № 44/2001] принцип, че постановените в една държава членка съдебни решения се признават в другите държави членки, без да се изисква каквато и да е специална процедура, да се тълкуват в смисъл, че съдът — който разпорежда извършването на експертно проучване от вещо лице, чиято задача трябва да бъде изпълнена отчасти на територията на държавата членка, в която се намира съдът, но отчасти и в друга държава членка — трябва да приложи единствено, т.е. изключително, установения с член 17 [от посочения регламент] метод с цел прякото изпълнение на последната част от задачата, или те следва да се тълкуват в смисъл, че на назначеното от тази държава вещо лице може да бъде възложено, включително и извън обхвата на разпоредбите на Регламент [№ 1206/2001], експертно проучване, което трябва да се проведе отчасти в друга държава — членка на Европейския съюз?“.</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По </w:t>
      </w:r>
      <w:proofErr w:type="spellStart"/>
      <w:r w:rsidRPr="006B7D3A">
        <w:rPr>
          <w:rFonts w:ascii="Times New Roman" w:eastAsia="Times New Roman" w:hAnsi="Times New Roman" w:cs="Times New Roman"/>
          <w:b/>
          <w:bCs/>
          <w:sz w:val="24"/>
          <w:szCs w:val="24"/>
          <w:lang w:eastAsia="bg-BG"/>
        </w:rPr>
        <w:t>преюдициалния</w:t>
      </w:r>
      <w:proofErr w:type="spellEnd"/>
      <w:r w:rsidRPr="006B7D3A">
        <w:rPr>
          <w:rFonts w:ascii="Times New Roman" w:eastAsia="Times New Roman" w:hAnsi="Times New Roman" w:cs="Times New Roman"/>
          <w:b/>
          <w:bCs/>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допустимостта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28      </w:t>
      </w:r>
      <w:proofErr w:type="spellStart"/>
      <w:r w:rsidRPr="006B7D3A">
        <w:rPr>
          <w:rFonts w:ascii="Times New Roman" w:eastAsia="Times New Roman" w:hAnsi="Times New Roman" w:cs="Times New Roman"/>
          <w:sz w:val="24"/>
          <w:szCs w:val="24"/>
          <w:lang w:eastAsia="bg-BG"/>
        </w:rPr>
        <w:t>Xpedys</w:t>
      </w:r>
      <w:proofErr w:type="spellEnd"/>
      <w:r w:rsidRPr="006B7D3A">
        <w:rPr>
          <w:rFonts w:ascii="Times New Roman" w:eastAsia="Times New Roman" w:hAnsi="Times New Roman" w:cs="Times New Roman"/>
          <w:sz w:val="24"/>
          <w:szCs w:val="24"/>
          <w:lang w:eastAsia="bg-BG"/>
        </w:rPr>
        <w:t xml:space="preserve">, DB </w:t>
      </w:r>
      <w:proofErr w:type="spellStart"/>
      <w:r w:rsidRPr="006B7D3A">
        <w:rPr>
          <w:rFonts w:ascii="Times New Roman" w:eastAsia="Times New Roman" w:hAnsi="Times New Roman" w:cs="Times New Roman"/>
          <w:sz w:val="24"/>
          <w:szCs w:val="24"/>
          <w:lang w:eastAsia="bg-BG"/>
        </w:rPr>
        <w:t>Schenker</w:t>
      </w:r>
      <w:proofErr w:type="spellEnd"/>
      <w:r w:rsidRPr="006B7D3A">
        <w:rPr>
          <w:rFonts w:ascii="Times New Roman" w:eastAsia="Times New Roman" w:hAnsi="Times New Roman" w:cs="Times New Roman"/>
          <w:sz w:val="24"/>
          <w:szCs w:val="24"/>
          <w:lang w:eastAsia="bg-BG"/>
        </w:rPr>
        <w:t xml:space="preserve"> и SNCB поддържат, че </w:t>
      </w:r>
      <w:proofErr w:type="spellStart"/>
      <w:r w:rsidRPr="006B7D3A">
        <w:rPr>
          <w:rFonts w:ascii="Times New Roman" w:eastAsia="Times New Roman" w:hAnsi="Times New Roman" w:cs="Times New Roman"/>
          <w:sz w:val="24"/>
          <w:szCs w:val="24"/>
          <w:lang w:eastAsia="bg-BG"/>
        </w:rPr>
        <w:t>преюдициалното</w:t>
      </w:r>
      <w:proofErr w:type="spellEnd"/>
      <w:r w:rsidRPr="006B7D3A">
        <w:rPr>
          <w:rFonts w:ascii="Times New Roman" w:eastAsia="Times New Roman" w:hAnsi="Times New Roman" w:cs="Times New Roman"/>
          <w:sz w:val="24"/>
          <w:szCs w:val="24"/>
          <w:lang w:eastAsia="bg-BG"/>
        </w:rPr>
        <w:t xml:space="preserve"> запитване е недопустимо, по съображение че има чисто хипотетичен характер и е </w:t>
      </w:r>
      <w:proofErr w:type="spellStart"/>
      <w:r w:rsidRPr="006B7D3A">
        <w:rPr>
          <w:rFonts w:ascii="Times New Roman" w:eastAsia="Times New Roman" w:hAnsi="Times New Roman" w:cs="Times New Roman"/>
          <w:sz w:val="24"/>
          <w:szCs w:val="24"/>
          <w:lang w:eastAsia="bg-BG"/>
        </w:rPr>
        <w:t>ирелевантно</w:t>
      </w:r>
      <w:proofErr w:type="spellEnd"/>
      <w:r w:rsidRPr="006B7D3A">
        <w:rPr>
          <w:rFonts w:ascii="Times New Roman" w:eastAsia="Times New Roman" w:hAnsi="Times New Roman" w:cs="Times New Roman"/>
          <w:sz w:val="24"/>
          <w:szCs w:val="24"/>
          <w:lang w:eastAsia="bg-BG"/>
        </w:rPr>
        <w:t xml:space="preserve"> за разрешаването на спора в главното производство, тъй като Регламент № 1206/2001 е неприложим към спора.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29      Най-напред те посочват, че инициативата за трансгранична експертиза е подета от една от страните по спора, а не от съда, както изискват членове 1 и 17 от Регламент № 1206/2001. На следващо място, член 17 от посочения регламент в светлината на съображение 7 от последния се прилагали единствено когато националният съд трябва да се произнесе по същество, какъвто не е случаят в настоящия спор. Освен това те смятат, че трансграничната експертиза не може да се счете за упражняване на публична власт на една държава членка на територията на друга държава членка. На последно място, прилагането на Регламент № 1206/2001 в рамките на въпросния спор удължавало процедурата, което било в пълно противоречие с целите на посочения регламент, а именно опростяването и ускоряването на събирането на доказателства.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30      В това отношение следва да се припомни, че съгласно постоянната съдебна практика в рамките на производството по член 267 ДФЕС, основано на ясно разделение на правомощията между националните юрисдикции и Съда, само националният съд е компетентен да установи и прецени фактите по спора в главното производство, както и да тълкува и прилага националното право. Също така само националният съд, който е сезиран със спора и трябва да понесе отговорността за последващото му съдебно решаване, може да прецени — предвид особеностите на делото — както необходимостта, така и релевантността на въпросите, които поставя на Съда. Следователно, щом поставените въпроси се отнасят до тълкуването на правото на Съюза, Съдът по принцип е длъжен да се произнесе (вж. по-специално Решение от 12 април 2005 г. по дело Keller, C</w:t>
      </w:r>
      <w:r w:rsidRPr="006B7D3A">
        <w:rPr>
          <w:rFonts w:ascii="Times New Roman" w:eastAsia="Times New Roman" w:hAnsi="Times New Roman" w:cs="Times New Roman"/>
          <w:sz w:val="24"/>
          <w:szCs w:val="24"/>
          <w:lang w:eastAsia="bg-BG"/>
        </w:rPr>
        <w:noBreakHyphen/>
        <w:t xml:space="preserve">145/03,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 xml:space="preserve">2529, точка 33, Решение от 11 септември 2008 г. по дело </w:t>
      </w:r>
      <w:proofErr w:type="spellStart"/>
      <w:r w:rsidRPr="006B7D3A">
        <w:rPr>
          <w:rFonts w:ascii="Times New Roman" w:eastAsia="Times New Roman" w:hAnsi="Times New Roman" w:cs="Times New Roman"/>
          <w:sz w:val="24"/>
          <w:szCs w:val="24"/>
          <w:lang w:eastAsia="bg-BG"/>
        </w:rPr>
        <w:t>Eckelkamp</w:t>
      </w:r>
      <w:proofErr w:type="spellEnd"/>
      <w:r w:rsidRPr="006B7D3A">
        <w:rPr>
          <w:rFonts w:ascii="Times New Roman" w:eastAsia="Times New Roman" w:hAnsi="Times New Roman" w:cs="Times New Roman"/>
          <w:sz w:val="24"/>
          <w:szCs w:val="24"/>
          <w:lang w:eastAsia="bg-BG"/>
        </w:rPr>
        <w:t xml:space="preserve"> и др., C</w:t>
      </w:r>
      <w:r w:rsidRPr="006B7D3A">
        <w:rPr>
          <w:rFonts w:ascii="Times New Roman" w:eastAsia="Times New Roman" w:hAnsi="Times New Roman" w:cs="Times New Roman"/>
          <w:sz w:val="24"/>
          <w:szCs w:val="24"/>
          <w:lang w:eastAsia="bg-BG"/>
        </w:rPr>
        <w:noBreakHyphen/>
        <w:t>11/07, Сборник, стр. I</w:t>
      </w:r>
      <w:r w:rsidRPr="006B7D3A">
        <w:rPr>
          <w:rFonts w:ascii="Times New Roman" w:eastAsia="Times New Roman" w:hAnsi="Times New Roman" w:cs="Times New Roman"/>
          <w:sz w:val="24"/>
          <w:szCs w:val="24"/>
          <w:lang w:eastAsia="bg-BG"/>
        </w:rPr>
        <w:noBreakHyphen/>
        <w:t xml:space="preserve">6845, точки 27 и 32, както и Решение от 25 октомври 2012 г. по дело </w:t>
      </w:r>
      <w:proofErr w:type="spellStart"/>
      <w:r w:rsidRPr="006B7D3A">
        <w:rPr>
          <w:rFonts w:ascii="Times New Roman" w:eastAsia="Times New Roman" w:hAnsi="Times New Roman" w:cs="Times New Roman"/>
          <w:sz w:val="24"/>
          <w:szCs w:val="24"/>
          <w:lang w:eastAsia="bg-BG"/>
        </w:rPr>
        <w:t>Rintisch</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553/11, точка 15).</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31      В този смисъл Съдът може да не се произнесе по отправеното от национална юрисдикция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само когато е очевидно, че исканото тълкуване на правото на Съюза няма никаква връзка с действителността или с предмета на спора в главното производство, когато проблемът е от хипотетично естество или още когато Съдът не разполага с необходимите данни от фактическа и правна страна, за да бъде полезен с отговора на поставените му въпроси (вж. по-специално Решение от 14 юни 2012 г. по дело </w:t>
      </w:r>
      <w:proofErr w:type="spellStart"/>
      <w:r w:rsidRPr="006B7D3A">
        <w:rPr>
          <w:rFonts w:ascii="Times New Roman" w:eastAsia="Times New Roman" w:hAnsi="Times New Roman" w:cs="Times New Roman"/>
          <w:sz w:val="24"/>
          <w:szCs w:val="24"/>
          <w:lang w:eastAsia="bg-BG"/>
        </w:rPr>
        <w:t>Banco</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Español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Crédito</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 xml:space="preserve">618/10, точка 77 и Решение по дело </w:t>
      </w:r>
      <w:proofErr w:type="spellStart"/>
      <w:r w:rsidRPr="006B7D3A">
        <w:rPr>
          <w:rFonts w:ascii="Times New Roman" w:eastAsia="Times New Roman" w:hAnsi="Times New Roman" w:cs="Times New Roman"/>
          <w:sz w:val="24"/>
          <w:szCs w:val="24"/>
          <w:lang w:eastAsia="bg-BG"/>
        </w:rPr>
        <w:t>Rintisch</w:t>
      </w:r>
      <w:proofErr w:type="spellEnd"/>
      <w:r w:rsidRPr="006B7D3A">
        <w:rPr>
          <w:rFonts w:ascii="Times New Roman" w:eastAsia="Times New Roman" w:hAnsi="Times New Roman" w:cs="Times New Roman"/>
          <w:sz w:val="24"/>
          <w:szCs w:val="24"/>
          <w:lang w:eastAsia="bg-BG"/>
        </w:rPr>
        <w:t>, посочено по-горе, точка 16).</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32      Налага се обаче констатацията, че настоящият случай не е такъв.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33      Всъщност от акта за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става ясно, че тълкуването на членове 1 и 17 от Регламент № 1206/2001 е необходимо за разрешаването на спора в главното производство, тъй като в касационната жалба, подадена до </w:t>
      </w:r>
      <w:proofErr w:type="spellStart"/>
      <w:r w:rsidRPr="006B7D3A">
        <w:rPr>
          <w:rFonts w:ascii="Times New Roman" w:eastAsia="Times New Roman" w:hAnsi="Times New Roman" w:cs="Times New Roman"/>
          <w:sz w:val="24"/>
          <w:szCs w:val="24"/>
          <w:lang w:eastAsia="bg-BG"/>
        </w:rPr>
        <w:t>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Cassatie</w:t>
      </w:r>
      <w:proofErr w:type="spellEnd"/>
      <w:r w:rsidRPr="006B7D3A">
        <w:rPr>
          <w:rFonts w:ascii="Times New Roman" w:eastAsia="Times New Roman" w:hAnsi="Times New Roman" w:cs="Times New Roman"/>
          <w:sz w:val="24"/>
          <w:szCs w:val="24"/>
          <w:lang w:eastAsia="bg-BG"/>
        </w:rPr>
        <w:t>, се изтъква нарушение на тези членове. По този начин тълкуването на посочените членове ще позволи на запитващата юрисдикция да установи дали те допускат разглежданата в главното производство експертиза, която трябва да се извърши отчасти в друга държава членка, да се разпореди, без да се прибягва до въпросния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34      По отношение по-специално на довода, че разглежданото в главното производство дело не попада в приложното поле на Регламент № 1206/2001, тъй като събирането на доказателства не е постановено служебно, а по инициатива на една от страните, е необходимо да се подчертае, че от член 1, параграф 1 от посочения регламент следва, че той се прилага, когато съд на държава членка изисква или съд на друга държава членка да осигури доказателство, или да си осигури доказателство направо в друга държава членка, без да има голямо значение в това отношение фактът, че инициативата е подета от една от страните или от самия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35      По-нататък, по отношение на довода, че е невъзможно да се приложи Регламент № 1206/2001 в рамките на обезпечително производство, следва да се констатира, че съгласно член 1, параграф 2 от този регламент искането не се прави за събиране на доказателство, за което липсва намерение да се използва при започнати или предстоящи съдебни процедури. Следователно въпросният регламент се прилага не само в рамките на производство по съществото на спора, но също и за охранително производство.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36      Накрая, по отношение на твърденията, че вещо лице като това по главното производство не упражнява актове на публичната власт и че прилагането на Регламент № 1206/2001 в рамките на въпросното производство щяло да удължи продължителността на последното, следва да се констатира, както отбелязва генералният адвокат в точка 32 от своето заключение, че тези твърдения се отнасят до съществото на спора по настоящото дело, поради което не са от естество да засегнат допустимостта му.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37      При тези обстоятелства </w:t>
      </w:r>
      <w:proofErr w:type="spellStart"/>
      <w:r w:rsidRPr="006B7D3A">
        <w:rPr>
          <w:rFonts w:ascii="Times New Roman" w:eastAsia="Times New Roman" w:hAnsi="Times New Roman" w:cs="Times New Roman"/>
          <w:sz w:val="24"/>
          <w:szCs w:val="24"/>
          <w:lang w:eastAsia="bg-BG"/>
        </w:rPr>
        <w:t>преюдициалното</w:t>
      </w:r>
      <w:proofErr w:type="spellEnd"/>
      <w:r w:rsidRPr="006B7D3A">
        <w:rPr>
          <w:rFonts w:ascii="Times New Roman" w:eastAsia="Times New Roman" w:hAnsi="Times New Roman" w:cs="Times New Roman"/>
          <w:sz w:val="24"/>
          <w:szCs w:val="24"/>
          <w:lang w:eastAsia="bg-BG"/>
        </w:rPr>
        <w:t xml:space="preserve"> запитване трябва да се приеме за допустимо.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По съществото на спора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38      С въпроса си запитващата юрисдикция иска да се установи по същество дали член 1, параграф 1, буква б) и член 17 от Регламент № 1206/2001 във връзка с член 33, параграф 1 от Регламент № 44/2001 трябва да се тълкуват в смисъл, че съдът на държава членка, който иска възложеното на вещо лице събиране на доказателства да се извърши на територията на друга държава членка, е длъжен да прибегне до начина за събиране на доказателства, предвиден в тези разпоредби на Регламент № 1206/2001, за да може да разпореди събирането на доказателствата.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39      В началото следва да се констатира, че член 33 от Регламент № 44/2001 не може да има отражение върху отговора, който трябва да се даде на </w:t>
      </w:r>
      <w:proofErr w:type="spellStart"/>
      <w:r w:rsidRPr="006B7D3A">
        <w:rPr>
          <w:rFonts w:ascii="Times New Roman" w:eastAsia="Times New Roman" w:hAnsi="Times New Roman" w:cs="Times New Roman"/>
          <w:sz w:val="24"/>
          <w:szCs w:val="24"/>
          <w:lang w:eastAsia="bg-BG"/>
        </w:rPr>
        <w:t>преюдициалния</w:t>
      </w:r>
      <w:proofErr w:type="spellEnd"/>
      <w:r w:rsidRPr="006B7D3A">
        <w:rPr>
          <w:rFonts w:ascii="Times New Roman" w:eastAsia="Times New Roman" w:hAnsi="Times New Roman" w:cs="Times New Roman"/>
          <w:sz w:val="24"/>
          <w:szCs w:val="24"/>
          <w:lang w:eastAsia="bg-BG"/>
        </w:rPr>
        <w:t xml:space="preserve"> въпрос, тъй като последният се отнася до събирането на доказателства, които се намират в друга държава членка, а не до признаването от държава членка на решение, постановено в друга държава членка. Ето защо, за да се отговори на този въпрос, тълкуването следва да се ограничи до член 1, параграф 1, буква б) и член 17 от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40      Уместно е да се посочи, че съгласно член 1, параграф 1, буква б) от Регламент № 1206/2001 последният се прилага по отношение на граждански или търговски дела, когато съд на държава членка в съответствие с разпоредбите на правото на тази държава изисква да си осигури доказателство направо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41      Условията за подобно директно събиране на доказателства са уредени в член 17 от този регламент. В приложение на параграфи 1 и 4 от този член подобно събиране може да се извърши директно в замолената държава членка с предварителното разрешение на централния орган или друг компетентен орган на тази държава. Съгласно параграф 3 от посочения член събирането на доказателства се извършва от член на съдебния персонал или от всяко друго лице, такова като експерт, който е определен в съответствие с правото на държавата членка на молещия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42      В това отношение най-напред следва да се напомни, че Регламент № 1206/2001 по принцип се прилага само когато съдът на държава членка реши да събере доказателства по един от начините, предвидени в този регламент, в който случай този съд е длъжен да следва предвидените за тях процедури (Решение от 6 септември 2012 г. по дело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C</w:t>
      </w:r>
      <w:r w:rsidRPr="006B7D3A">
        <w:rPr>
          <w:rFonts w:ascii="Times New Roman" w:eastAsia="Times New Roman" w:hAnsi="Times New Roman" w:cs="Times New Roman"/>
          <w:sz w:val="24"/>
          <w:szCs w:val="24"/>
          <w:lang w:eastAsia="bg-BG"/>
        </w:rPr>
        <w:noBreakHyphen/>
        <w:t>170/11, точка 28).</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43      След това е от значение да се подчертае, че съгласно съображения 2, 7, 8, 10 и 11 от Регламент № 1206/2001 той има за цел лесното, ефективно и бързо </w:t>
      </w:r>
      <w:proofErr w:type="spellStart"/>
      <w:r w:rsidRPr="006B7D3A">
        <w:rPr>
          <w:rFonts w:ascii="Times New Roman" w:eastAsia="Times New Roman" w:hAnsi="Times New Roman" w:cs="Times New Roman"/>
          <w:sz w:val="24"/>
          <w:szCs w:val="24"/>
          <w:lang w:eastAsia="bg-BG"/>
        </w:rPr>
        <w:t>презгранично</w:t>
      </w:r>
      <w:proofErr w:type="spellEnd"/>
      <w:r w:rsidRPr="006B7D3A">
        <w:rPr>
          <w:rFonts w:ascii="Times New Roman" w:eastAsia="Times New Roman" w:hAnsi="Times New Roman" w:cs="Times New Roman"/>
          <w:sz w:val="24"/>
          <w:szCs w:val="24"/>
          <w:lang w:eastAsia="bg-BG"/>
        </w:rPr>
        <w:t xml:space="preserve"> събиране на доказателства. Събирането на доказателства от съд на една държава членка в друга държава членка не следва да води до удължаване на националните производства. Поради тази причина посоченият регламент въвежда уредба, която е задължителна за всички държави членки, с изключение на Кралство Дания, за да се преодолеят пречките, които биха могли да възникнат в тази област (вж. Решение от 17 февруари 2011 г. по дело </w:t>
      </w:r>
      <w:proofErr w:type="spellStart"/>
      <w:r w:rsidRPr="006B7D3A">
        <w:rPr>
          <w:rFonts w:ascii="Times New Roman" w:eastAsia="Times New Roman" w:hAnsi="Times New Roman" w:cs="Times New Roman"/>
          <w:sz w:val="24"/>
          <w:szCs w:val="24"/>
          <w:lang w:eastAsia="bg-BG"/>
        </w:rPr>
        <w:t>Weryński</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283/09, Сборник, стр. I</w:t>
      </w:r>
      <w:r w:rsidRPr="006B7D3A">
        <w:rPr>
          <w:rFonts w:ascii="Times New Roman" w:eastAsia="Times New Roman" w:hAnsi="Times New Roman" w:cs="Times New Roman"/>
          <w:sz w:val="24"/>
          <w:szCs w:val="24"/>
          <w:lang w:eastAsia="bg-BG"/>
        </w:rPr>
        <w:noBreakHyphen/>
        <w:t xml:space="preserve">601, точка 62 и Решение по дело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посочено по-горе, точка 29).</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44      Освен това, както отбелязва генералният адвокат в точка 62 от своето заключение, регламентът не огранича възможностите за събиране на доказателства, които се намират в други държави членки, а цели тези възможности да се увеличат, насърчавайки сътрудничеството между съдилищата в тази област.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45      На тези цели обаче не отговаря тълкуване на член 1, параграф 1, буква б) и на член 17 от Регламент № 1206/2001, според което съдът на държава членка би бил задължен за всяка експертиза, която трябва да се извърши директно на територията на друга държава членка, да действа съгласно начина за събиране на доказателства, предвиден в тези членове. Всъщност при определени обстоятелства би могло да се окаже по-лесно, по-ефикасно и по-бързо за съда, който разпорежда подобна експертиза, да осигури подобно събиране на доказателствата, без да прибягва до въпросния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46      Накрая тълкуването, според което Регламент № 1206/2001 не урежда изчерпателно </w:t>
      </w:r>
      <w:proofErr w:type="spellStart"/>
      <w:r w:rsidRPr="006B7D3A">
        <w:rPr>
          <w:rFonts w:ascii="Times New Roman" w:eastAsia="Times New Roman" w:hAnsi="Times New Roman" w:cs="Times New Roman"/>
          <w:sz w:val="24"/>
          <w:szCs w:val="24"/>
          <w:lang w:eastAsia="bg-BG"/>
        </w:rPr>
        <w:t>презграничното</w:t>
      </w:r>
      <w:proofErr w:type="spellEnd"/>
      <w:r w:rsidRPr="006B7D3A">
        <w:rPr>
          <w:rFonts w:ascii="Times New Roman" w:eastAsia="Times New Roman" w:hAnsi="Times New Roman" w:cs="Times New Roman"/>
          <w:sz w:val="24"/>
          <w:szCs w:val="24"/>
          <w:lang w:eastAsia="bg-BG"/>
        </w:rPr>
        <w:t xml:space="preserve"> събиране на доказателства, а има за цел единствено да улесни такова събиране, като позволи използването на други инструменти, които имат същата цел, се потвърждава от член 21, параграф 2 от Регламент № 1206/2001, който изрично разрешава международните договори и споразумения между държавите членки за по-нататъшно улесняване на събирането на доказателства, при положение че те са съвместими с този регламент (Решение по дело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посочено по-горе, точка 33).</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47      Следва обаче да се уточни, че доколкото назначеното от съд на държава членка вещо лице трябва да отиде на територията на друга държава членка, за да извърши възложената му експертиза, съдът би могъл, при определени обстоятелства, да засегне публичната власт на държавата членка, в която трябва да се проведе, по-специално когато става въпрос за експертиза, извършена на места, свързани с упражняването на подобна власт, или на места, до които по силата на правото на държавата членка, в която е извършена експертизата, достъпът или друга намеса са забранени или са разрешени само за упълномощени лица.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48      При подобни обстоятелства, освен ако съдът, който иска да разпореди трансгранична експертиза, не се откаже от събирането на въпросното доказателство и при липса на договор или споразумение между държавите членки по смисъла на член 21, параграф 2 от Регламент № 1206/2001, начинът за събиране на доказателства, предвиден в член 1, параграф 1, буква б) и в член 17 от посочения регламент, е единственият, който може да позволи на съда на държава членка да извърши експертиза директно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49      От посоченото по-горе следва, че национален съд, който иска да разпореди експертиза, която трябва да се извърши на територията на друга държава членка, не е обезателно длъжен да прибегне до начина за събиране на доказателства, предвиден в член 1, параграф 1, буква б) и в член 17 от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50      Подобно тълкуване не може да се постави под въпрос от доводите, изведени от генезиса на този регламент, и по-специално от обстоятелството, че във въпросния регламент не е възпроизведено предложението за разпоредба, която изрично предвижда, в хипотезата на трансгранична експертиза, възможността за пряко назначаване на вещо лице от съда на държава членка без предварителното разрешение или уведомяване на другата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51      Всъщност тази разпоредба трябва да се разбира в контекста на първоначалното предложение за Регламент № 1206/2001, което е предвиждало един-единствен начин за събиране на доказателства, а именно събирането на доказателства от замоления съд на друга държава членка. Въпросната разпоредба, която не разрешава дадена експертиза да се извърши от съда на друга държава членка, е съставлявала по този начин изключение от единствения начин за събиране на доказателства. Обстоятелството, че такава разпоредба не е намерила място в Регламент № 1206/2001, обаче не означава все пак, че национален съд, който разпорежда трансгранична експертиза, е длъжен системно да прибягва до начините за събиране на доказателства, предвидени в този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52      Противно на твърдяното от </w:t>
      </w:r>
      <w:proofErr w:type="spellStart"/>
      <w:r w:rsidRPr="006B7D3A">
        <w:rPr>
          <w:rFonts w:ascii="Times New Roman" w:eastAsia="Times New Roman" w:hAnsi="Times New Roman" w:cs="Times New Roman"/>
          <w:sz w:val="24"/>
          <w:szCs w:val="24"/>
          <w:lang w:eastAsia="bg-BG"/>
        </w:rPr>
        <w:t>ProRail</w:t>
      </w:r>
      <w:proofErr w:type="spellEnd"/>
      <w:r w:rsidRPr="006B7D3A">
        <w:rPr>
          <w:rFonts w:ascii="Times New Roman" w:eastAsia="Times New Roman" w:hAnsi="Times New Roman" w:cs="Times New Roman"/>
          <w:sz w:val="24"/>
          <w:szCs w:val="24"/>
          <w:lang w:eastAsia="bg-BG"/>
        </w:rPr>
        <w:t xml:space="preserve"> това тълкуване отново не е поставено под въпрос от констатацията на Съда в точка 23 от Решение от 28 април 2005 г. по дело St. </w:t>
      </w:r>
      <w:proofErr w:type="spellStart"/>
      <w:r w:rsidRPr="006B7D3A">
        <w:rPr>
          <w:rFonts w:ascii="Times New Roman" w:eastAsia="Times New Roman" w:hAnsi="Times New Roman" w:cs="Times New Roman"/>
          <w:sz w:val="24"/>
          <w:szCs w:val="24"/>
          <w:lang w:eastAsia="bg-BG"/>
        </w:rPr>
        <w:t>Paul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Dairy</w:t>
      </w:r>
      <w:proofErr w:type="spellEnd"/>
      <w:r w:rsidRPr="006B7D3A">
        <w:rPr>
          <w:rFonts w:ascii="Times New Roman" w:eastAsia="Times New Roman" w:hAnsi="Times New Roman" w:cs="Times New Roman"/>
          <w:sz w:val="24"/>
          <w:szCs w:val="24"/>
          <w:lang w:eastAsia="bg-BG"/>
        </w:rPr>
        <w:t xml:space="preserve"> (C</w:t>
      </w:r>
      <w:r w:rsidRPr="006B7D3A">
        <w:rPr>
          <w:rFonts w:ascii="Times New Roman" w:eastAsia="Times New Roman" w:hAnsi="Times New Roman" w:cs="Times New Roman"/>
          <w:sz w:val="24"/>
          <w:szCs w:val="24"/>
          <w:lang w:eastAsia="bg-BG"/>
        </w:rPr>
        <w:noBreakHyphen/>
        <w:t xml:space="preserve">104/03,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3481), според която искане за изслушване на свидетел при обстоятелства като разглежданите в производството, по което е постановено това решение, би могло да бъде използвано като средство за заобикаляне правилата на Регламент № 1206/2001, които уреждат с едни и същи гаранции и с едни и същи последици за всички правни субекти предаването и изпълнението на исканията, направени от съд на държава членка, който желае да бъде проведено събиране на доказателства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53      Както Съдът вече е приел, тази констатация трябва да се разбира в светлината на обстоятелствата, довели до постановяването на посоченото решение, според които искането за предварително изслушване на свидетел, отправено директно до съда в държавата членка по пребиваване на свидетеля, който съд обаче не е компетентен да разгледа делото по същество, би могло ефикасно да бъде използвано като средство за заобикаляне правилата на Регламент № 1206/2001, тъй като може да лиши компетентния съд, до който това искане е трябвало да бъде отправено, от възможността да изслуша посочения свидетел съгласно предвидените в този регламент правила (вж. Решение по дело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посочено по-горе, точка 36). Обстоятелствата по настоящото дело обаче се отличават от онези по делото, по което е постановено Решение St. </w:t>
      </w:r>
      <w:proofErr w:type="spellStart"/>
      <w:r w:rsidRPr="006B7D3A">
        <w:rPr>
          <w:rFonts w:ascii="Times New Roman" w:eastAsia="Times New Roman" w:hAnsi="Times New Roman" w:cs="Times New Roman"/>
          <w:sz w:val="24"/>
          <w:szCs w:val="24"/>
          <w:lang w:eastAsia="bg-BG"/>
        </w:rPr>
        <w:t>Paul</w:t>
      </w:r>
      <w:proofErr w:type="spellEnd"/>
      <w:r w:rsidRPr="006B7D3A">
        <w:rPr>
          <w:rFonts w:ascii="Times New Roman" w:eastAsia="Times New Roman" w:hAnsi="Times New Roman" w:cs="Times New Roman"/>
          <w:sz w:val="24"/>
          <w:szCs w:val="24"/>
          <w:lang w:eastAsia="bg-BG"/>
        </w:rPr>
        <w:t> </w:t>
      </w:r>
      <w:proofErr w:type="spellStart"/>
      <w:r w:rsidRPr="006B7D3A">
        <w:rPr>
          <w:rFonts w:ascii="Times New Roman" w:eastAsia="Times New Roman" w:hAnsi="Times New Roman" w:cs="Times New Roman"/>
          <w:sz w:val="24"/>
          <w:szCs w:val="24"/>
          <w:lang w:eastAsia="bg-BG"/>
        </w:rPr>
        <w:t>Dairy</w:t>
      </w:r>
      <w:proofErr w:type="spellEnd"/>
      <w:r w:rsidRPr="006B7D3A">
        <w:rPr>
          <w:rFonts w:ascii="Times New Roman" w:eastAsia="Times New Roman" w:hAnsi="Times New Roman" w:cs="Times New Roman"/>
          <w:sz w:val="24"/>
          <w:szCs w:val="24"/>
          <w:lang w:eastAsia="bg-BG"/>
        </w:rPr>
        <w:t>, посочено по-горе, доколкото доказателството, което трябва да се събере, се намира в по-голямата си част в държава членка, различна от тази на сезирания съд, така че последният има възможността да приложи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54      Предвид посочените по-горе съображения на поставения въпрос следва да се отговори, че член 1, параграф 1, буква б) и член 17 от Регламент № 1206/2001 трябва да се тълкуват в смисъл, че съдът на държава членка, който иска възложеното на вещо лице събиране на доказателства да се извърши на територията на друга държава членка, не е длъжен обезателно да прибегне до начина за събиране на доказателства, предвиден в тези разпоредби, за да може да разпореди събирането на доказателствата.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По съдебните разноски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55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изложените съображения Съдът (първи състав) реши: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Член 1, параграф 1, буква б) и член 17 от Регламент (ЕО) № 1206/2001 на Съвета от 28 май 2001 година относно сътрудничеството между съдилища на държавите членки при събирането на доказателства по граждански или търговски дела трябва да се тълкуват в смисъл, че съдът на държава членка, който иска възложеното на вещо лице събиране на доказателства да се извърши на територията на друга държава членка, не е длъжен обезателно да прибегне до начина за събиране на доказателства, предвиден в тези разпоредби, за да може да разпореди събирането на доказателствата.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Подписи</w:t>
      </w:r>
    </w:p>
    <w:p w:rsidR="006B7D3A" w:rsidRPr="006B7D3A" w:rsidRDefault="00BD6781" w:rsidP="006B7D3A">
      <w:pPr>
        <w:spacing w:after="0" w:line="240" w:lineRule="auto"/>
        <w:rPr>
          <w:rFonts w:ascii="Times New Roman" w:eastAsia="Times New Roman" w:hAnsi="Times New Roman" w:cs="Times New Roman"/>
          <w:sz w:val="24"/>
          <w:szCs w:val="24"/>
          <w:lang w:eastAsia="bg-BG"/>
        </w:rPr>
      </w:pPr>
      <w:r w:rsidRPr="00BD6781">
        <w:rPr>
          <w:rFonts w:ascii="Times New Roman" w:eastAsia="Times New Roman" w:hAnsi="Times New Roman" w:cs="Times New Roman"/>
          <w:sz w:val="24"/>
          <w:szCs w:val="24"/>
          <w:lang w:eastAsia="bg-BG"/>
        </w:rPr>
        <w:pict>
          <v:rect id="_x0000_i1053" style="width:0;height:1.5pt" o:hralign="center" o:hrstd="t" o:hr="t" fillcolor="#a0a0a0" stroked="f"/>
        </w:pict>
      </w:r>
    </w:p>
    <w:p w:rsidR="006B7D3A" w:rsidRPr="006B7D3A" w:rsidRDefault="00BD6781" w:rsidP="006B7D3A">
      <w:pPr>
        <w:spacing w:before="100" w:beforeAutospacing="1" w:after="100" w:afterAutospacing="1" w:line="240" w:lineRule="auto"/>
        <w:rPr>
          <w:rFonts w:ascii="Times New Roman" w:eastAsia="Times New Roman" w:hAnsi="Times New Roman" w:cs="Times New Roman"/>
          <w:sz w:val="24"/>
          <w:szCs w:val="24"/>
          <w:lang w:eastAsia="bg-BG"/>
        </w:rPr>
      </w:pPr>
      <w:hyperlink r:id="rId13" w:anchor="Footref*" w:history="1">
        <w:r w:rsidR="006B7D3A" w:rsidRPr="006B7D3A">
          <w:rPr>
            <w:rFonts w:ascii="Times New Roman" w:eastAsia="Times New Roman" w:hAnsi="Times New Roman" w:cs="Times New Roman"/>
            <w:color w:val="0000FF"/>
            <w:sz w:val="24"/>
            <w:szCs w:val="24"/>
            <w:u w:val="single"/>
            <w:lang w:eastAsia="bg-BG"/>
          </w:rPr>
          <w:t>*</w:t>
        </w:r>
      </w:hyperlink>
      <w:r w:rsidR="006B7D3A" w:rsidRPr="006B7D3A">
        <w:rPr>
          <w:rFonts w:ascii="Times New Roman" w:eastAsia="Times New Roman" w:hAnsi="Times New Roman" w:cs="Times New Roman"/>
          <w:sz w:val="24"/>
          <w:szCs w:val="24"/>
          <w:lang w:eastAsia="bg-BG"/>
        </w:rPr>
        <w:t> Език на производството: нидерландски.</w:t>
      </w:r>
    </w:p>
    <w:p w:rsidR="0034237F" w:rsidRPr="0034237F" w:rsidRDefault="0034237F" w:rsidP="006B7D3A">
      <w:pPr>
        <w:spacing w:after="0" w:line="240" w:lineRule="auto"/>
        <w:rPr>
          <w:rFonts w:ascii="Times New Roman" w:eastAsia="Times New Roman" w:hAnsi="Times New Roman" w:cs="Times New Roman"/>
          <w:sz w:val="24"/>
          <w:szCs w:val="24"/>
          <w:lang w:val="en-US" w:eastAsia="bg-BG"/>
        </w:rPr>
      </w:pPr>
    </w:p>
    <w:p w:rsidR="0034237F" w:rsidRDefault="0034237F" w:rsidP="006B7D3A">
      <w:pPr>
        <w:spacing w:after="0" w:line="240" w:lineRule="auto"/>
        <w:rPr>
          <w:rFonts w:ascii="Times New Roman" w:eastAsia="Times New Roman" w:hAnsi="Times New Roman" w:cs="Times New Roman"/>
          <w:sz w:val="24"/>
          <w:szCs w:val="24"/>
          <w:lang w:eastAsia="bg-BG"/>
        </w:rPr>
        <w:sectPr w:rsidR="0034237F" w:rsidSect="0034237F">
          <w:pgSz w:w="11906" w:h="16838"/>
          <w:pgMar w:top="1135" w:right="1417" w:bottom="851" w:left="1417" w:header="708" w:footer="708" w:gutter="0"/>
          <w:pgNumType w:start="1"/>
          <w:cols w:space="708"/>
          <w:docGrid w:linePitch="360"/>
        </w:sectPr>
      </w:pP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РЕШЕНИЕ НА СЪДА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септември 2012 година(</w:t>
      </w:r>
      <w:hyperlink r:id="rId14" w:anchor="Footnote*" w:history="1">
        <w:r w:rsidRPr="006B7D3A">
          <w:rPr>
            <w:rFonts w:ascii="Times New Roman" w:eastAsia="Times New Roman" w:hAnsi="Times New Roman" w:cs="Times New Roman"/>
            <w:color w:val="0000FF"/>
            <w:sz w:val="24"/>
            <w:szCs w:val="24"/>
            <w:u w:val="single"/>
            <w:lang w:eastAsia="bg-BG"/>
          </w:rPr>
          <w:t>*</w:t>
        </w:r>
      </w:hyperlink>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„Регламент (ЕО) № 1206/2001 — Сътрудничество при събирането на доказателства по граждански или търговски дела — Материален обхват — Изслушване от съд в държава членка на свидетел, който е страна в главното производство и пребивава в друга държава членка — Възможност страна да се призове като свидетел от компетентния съд съгласно правото на държавата членка на този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дело C</w:t>
      </w:r>
      <w:r w:rsidRPr="006B7D3A">
        <w:rPr>
          <w:rFonts w:ascii="Times New Roman" w:eastAsia="Times New Roman" w:hAnsi="Times New Roman" w:cs="Times New Roman"/>
          <w:sz w:val="24"/>
          <w:szCs w:val="24"/>
          <w:lang w:eastAsia="bg-BG"/>
        </w:rPr>
        <w:noBreakHyphen/>
        <w:t>170/11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с предмет </w:t>
      </w:r>
      <w:proofErr w:type="spellStart"/>
      <w:r w:rsidRPr="006B7D3A">
        <w:rPr>
          <w:rFonts w:ascii="Times New Roman" w:eastAsia="Times New Roman" w:hAnsi="Times New Roman" w:cs="Times New Roman"/>
          <w:sz w:val="24"/>
          <w:szCs w:val="24"/>
          <w:lang w:eastAsia="bg-BG"/>
        </w:rPr>
        <w:t>преюдициално</w:t>
      </w:r>
      <w:proofErr w:type="spellEnd"/>
      <w:r w:rsidRPr="006B7D3A">
        <w:rPr>
          <w:rFonts w:ascii="Times New Roman" w:eastAsia="Times New Roman" w:hAnsi="Times New Roman" w:cs="Times New Roman"/>
          <w:sz w:val="24"/>
          <w:szCs w:val="24"/>
          <w:lang w:eastAsia="bg-BG"/>
        </w:rPr>
        <w:t xml:space="preserve"> запитване, отправено на основание член 267 ДФЕС от </w:t>
      </w:r>
      <w:proofErr w:type="spellStart"/>
      <w:r w:rsidRPr="006B7D3A">
        <w:rPr>
          <w:rFonts w:ascii="Times New Roman" w:eastAsia="Times New Roman" w:hAnsi="Times New Roman" w:cs="Times New Roman"/>
          <w:sz w:val="24"/>
          <w:szCs w:val="24"/>
          <w:lang w:eastAsia="bg-BG"/>
        </w:rPr>
        <w:t>Hoge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Raad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Nederlanden</w:t>
      </w:r>
      <w:proofErr w:type="spellEnd"/>
      <w:r w:rsidRPr="006B7D3A">
        <w:rPr>
          <w:rFonts w:ascii="Times New Roman" w:eastAsia="Times New Roman" w:hAnsi="Times New Roman" w:cs="Times New Roman"/>
          <w:sz w:val="24"/>
          <w:szCs w:val="24"/>
          <w:lang w:eastAsia="bg-BG"/>
        </w:rPr>
        <w:t xml:space="preserve"> (Нидерландия) с акт от 1 април 2011 г., постъпил в Съда на 7 април 2011 г., в рамките на производство по дело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Maurice</w:t>
      </w:r>
      <w:proofErr w:type="spellEnd"/>
      <w:r w:rsidRPr="006B7D3A">
        <w:rPr>
          <w:rFonts w:ascii="Times New Roman" w:eastAsia="Times New Roman" w:hAnsi="Times New Roman" w:cs="Times New Roman"/>
          <w:b/>
          <w:bCs/>
          <w:sz w:val="24"/>
          <w:szCs w:val="24"/>
          <w:lang w:eastAsia="bg-BG"/>
        </w:rPr>
        <w:t xml:space="preserve"> Robert </w:t>
      </w:r>
      <w:proofErr w:type="spellStart"/>
      <w:r w:rsidRPr="006B7D3A">
        <w:rPr>
          <w:rFonts w:ascii="Times New Roman" w:eastAsia="Times New Roman" w:hAnsi="Times New Roman" w:cs="Times New Roman"/>
          <w:b/>
          <w:bCs/>
          <w:sz w:val="24"/>
          <w:szCs w:val="24"/>
          <w:lang w:eastAsia="bg-BG"/>
        </w:rPr>
        <w:t>Josse</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Marie</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Ghislain</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Lippens</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Gilbert</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Georges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He-nri</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Mittler</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Jean</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Paul</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François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Caroline</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Votron</w:t>
      </w:r>
      <w:proofErr w:type="spellEnd"/>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срещу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Hendrikus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Cornelis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Kortekaas</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Kortekaas</w:t>
      </w:r>
      <w:proofErr w:type="spellEnd"/>
      <w:r w:rsidRPr="006B7D3A">
        <w:rPr>
          <w:rFonts w:ascii="Times New Roman" w:eastAsia="Times New Roman" w:hAnsi="Times New Roman" w:cs="Times New Roman"/>
          <w:b/>
          <w:bCs/>
          <w:sz w:val="24"/>
          <w:szCs w:val="24"/>
          <w:lang w:eastAsia="bg-BG"/>
        </w:rPr>
        <w:t xml:space="preserve"> Entertainment Marketing BV,</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Kortekaas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Pensioen</w:t>
      </w:r>
      <w:proofErr w:type="spellEnd"/>
      <w:r w:rsidRPr="006B7D3A">
        <w:rPr>
          <w:rFonts w:ascii="Times New Roman" w:eastAsia="Times New Roman" w:hAnsi="Times New Roman" w:cs="Times New Roman"/>
          <w:b/>
          <w:bCs/>
          <w:sz w:val="24"/>
          <w:szCs w:val="24"/>
          <w:lang w:eastAsia="bg-BG"/>
        </w:rPr>
        <w:t xml:space="preserve"> BV,</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Dirk</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Robbard</w:t>
      </w:r>
      <w:proofErr w:type="spellEnd"/>
      <w:r w:rsidRPr="006B7D3A">
        <w:rPr>
          <w:rFonts w:ascii="Times New Roman" w:eastAsia="Times New Roman" w:hAnsi="Times New Roman" w:cs="Times New Roman"/>
          <w:b/>
          <w:bCs/>
          <w:sz w:val="24"/>
          <w:szCs w:val="24"/>
          <w:lang w:eastAsia="bg-BG"/>
        </w:rPr>
        <w:t xml:space="preserve"> De </w:t>
      </w:r>
      <w:proofErr w:type="spellStart"/>
      <w:r w:rsidRPr="006B7D3A">
        <w:rPr>
          <w:rFonts w:ascii="Times New Roman" w:eastAsia="Times New Roman" w:hAnsi="Times New Roman" w:cs="Times New Roman"/>
          <w:b/>
          <w:bCs/>
          <w:sz w:val="24"/>
          <w:szCs w:val="24"/>
          <w:lang w:eastAsia="bg-BG"/>
        </w:rPr>
        <w:t>Kat</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Johannes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Hendrikus</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Visch</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Euphemia</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Joanna</w:t>
      </w:r>
      <w:proofErr w:type="spellEnd"/>
      <w:r w:rsidRPr="006B7D3A">
        <w:rPr>
          <w:rFonts w:ascii="Times New Roman" w:eastAsia="Times New Roman" w:hAnsi="Times New Roman" w:cs="Times New Roman"/>
          <w:b/>
          <w:bCs/>
          <w:sz w:val="24"/>
          <w:szCs w:val="24"/>
          <w:lang w:eastAsia="bg-BG"/>
        </w:rPr>
        <w:t xml:space="preserve"> </w:t>
      </w:r>
      <w:proofErr w:type="spellStart"/>
      <w:r w:rsidRPr="006B7D3A">
        <w:rPr>
          <w:rFonts w:ascii="Times New Roman" w:eastAsia="Times New Roman" w:hAnsi="Times New Roman" w:cs="Times New Roman"/>
          <w:b/>
          <w:bCs/>
          <w:sz w:val="24"/>
          <w:szCs w:val="24"/>
          <w:lang w:eastAsia="bg-BG"/>
        </w:rPr>
        <w:t>Bökkerink</w:t>
      </w:r>
      <w:proofErr w:type="spellEnd"/>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Laminco</w:t>
      </w:r>
      <w:proofErr w:type="spellEnd"/>
      <w:r w:rsidRPr="006B7D3A">
        <w:rPr>
          <w:rFonts w:ascii="Times New Roman" w:eastAsia="Times New Roman" w:hAnsi="Times New Roman" w:cs="Times New Roman"/>
          <w:b/>
          <w:bCs/>
          <w:sz w:val="24"/>
          <w:szCs w:val="24"/>
          <w:lang w:eastAsia="bg-BG"/>
        </w:rPr>
        <w:t xml:space="preserve"> GLD N-A,</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6B7D3A">
        <w:rPr>
          <w:rFonts w:ascii="Times New Roman" w:eastAsia="Times New Roman" w:hAnsi="Times New Roman" w:cs="Times New Roman"/>
          <w:b/>
          <w:bCs/>
          <w:sz w:val="24"/>
          <w:szCs w:val="24"/>
          <w:lang w:eastAsia="bg-BG"/>
        </w:rPr>
        <w:t>Ageas</w:t>
      </w:r>
      <w:proofErr w:type="spellEnd"/>
      <w:r w:rsidRPr="006B7D3A">
        <w:rPr>
          <w:rFonts w:ascii="Times New Roman" w:eastAsia="Times New Roman" w:hAnsi="Times New Roman" w:cs="Times New Roman"/>
          <w:b/>
          <w:bCs/>
          <w:sz w:val="24"/>
          <w:szCs w:val="24"/>
          <w:lang w:eastAsia="bg-BG"/>
        </w:rPr>
        <w:t xml:space="preserve"> NV, </w:t>
      </w:r>
      <w:r w:rsidRPr="006B7D3A">
        <w:rPr>
          <w:rFonts w:ascii="Times New Roman" w:eastAsia="Times New Roman" w:hAnsi="Times New Roman" w:cs="Times New Roman"/>
          <w:sz w:val="24"/>
          <w:szCs w:val="24"/>
          <w:lang w:eastAsia="bg-BG"/>
        </w:rPr>
        <w:t xml:space="preserve">по-рано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xml:space="preserve"> NV</w:t>
      </w:r>
      <w:r w:rsidRPr="006B7D3A">
        <w:rPr>
          <w:rFonts w:ascii="Times New Roman" w:eastAsia="Times New Roman" w:hAnsi="Times New Roman" w:cs="Times New Roman"/>
          <w:b/>
          <w:bCs/>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СЪДЪТ (първи състав),</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състоящ се от: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Tizzano</w:t>
      </w:r>
      <w:proofErr w:type="spellEnd"/>
      <w:r w:rsidRPr="006B7D3A">
        <w:rPr>
          <w:rFonts w:ascii="Times New Roman" w:eastAsia="Times New Roman" w:hAnsi="Times New Roman" w:cs="Times New Roman"/>
          <w:sz w:val="24"/>
          <w:szCs w:val="24"/>
          <w:lang w:eastAsia="bg-BG"/>
        </w:rPr>
        <w:t>, председател на състав,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Borg</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Barthet</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Ilešič</w:t>
      </w:r>
      <w:proofErr w:type="spellEnd"/>
      <w:r w:rsidRPr="006B7D3A">
        <w:rPr>
          <w:rFonts w:ascii="Times New Roman" w:eastAsia="Times New Roman" w:hAnsi="Times New Roman" w:cs="Times New Roman"/>
          <w:sz w:val="24"/>
          <w:szCs w:val="24"/>
          <w:lang w:eastAsia="bg-BG"/>
        </w:rPr>
        <w:t xml:space="preserve"> (докладчик), г</w:t>
      </w:r>
      <w:r w:rsidRPr="006B7D3A">
        <w:rPr>
          <w:rFonts w:ascii="Times New Roman" w:eastAsia="Times New Roman" w:hAnsi="Times New Roman" w:cs="Times New Roman"/>
          <w:sz w:val="24"/>
          <w:szCs w:val="24"/>
          <w:lang w:eastAsia="bg-BG"/>
        </w:rPr>
        <w:noBreakHyphen/>
        <w:t xml:space="preserve">н E. </w:t>
      </w:r>
      <w:proofErr w:type="spellStart"/>
      <w:r w:rsidRPr="006B7D3A">
        <w:rPr>
          <w:rFonts w:ascii="Times New Roman" w:eastAsia="Times New Roman" w:hAnsi="Times New Roman" w:cs="Times New Roman"/>
          <w:sz w:val="24"/>
          <w:szCs w:val="24"/>
          <w:lang w:eastAsia="bg-BG"/>
        </w:rPr>
        <w:t>Levits</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н J.</w:t>
      </w:r>
      <w:r w:rsidRPr="006B7D3A">
        <w:rPr>
          <w:rFonts w:ascii="Times New Roman" w:eastAsia="Times New Roman" w:hAnsi="Times New Roman" w:cs="Times New Roman"/>
          <w:sz w:val="24"/>
          <w:szCs w:val="24"/>
          <w:lang w:eastAsia="bg-BG"/>
        </w:rPr>
        <w:noBreakHyphen/>
        <w:t xml:space="preserve">J. </w:t>
      </w:r>
      <w:proofErr w:type="spellStart"/>
      <w:r w:rsidRPr="006B7D3A">
        <w:rPr>
          <w:rFonts w:ascii="Times New Roman" w:eastAsia="Times New Roman" w:hAnsi="Times New Roman" w:cs="Times New Roman"/>
          <w:sz w:val="24"/>
          <w:szCs w:val="24"/>
          <w:lang w:eastAsia="bg-BG"/>
        </w:rPr>
        <w:t>Kasel</w:t>
      </w:r>
      <w:proofErr w:type="spellEnd"/>
      <w:r w:rsidRPr="006B7D3A">
        <w:rPr>
          <w:rFonts w:ascii="Times New Roman" w:eastAsia="Times New Roman" w:hAnsi="Times New Roman" w:cs="Times New Roman"/>
          <w:sz w:val="24"/>
          <w:szCs w:val="24"/>
          <w:lang w:eastAsia="bg-BG"/>
        </w:rPr>
        <w:t>, съдии,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генерален адвокат: г</w:t>
      </w:r>
      <w:r w:rsidRPr="006B7D3A">
        <w:rPr>
          <w:rFonts w:ascii="Times New Roman" w:eastAsia="Times New Roman" w:hAnsi="Times New Roman" w:cs="Times New Roman"/>
          <w:sz w:val="24"/>
          <w:szCs w:val="24"/>
          <w:lang w:eastAsia="bg-BG"/>
        </w:rPr>
        <w:noBreakHyphen/>
        <w:t xml:space="preserve">н N. </w:t>
      </w:r>
      <w:proofErr w:type="spellStart"/>
      <w:r w:rsidRPr="006B7D3A">
        <w:rPr>
          <w:rFonts w:ascii="Times New Roman" w:eastAsia="Times New Roman" w:hAnsi="Times New Roman" w:cs="Times New Roman"/>
          <w:sz w:val="24"/>
          <w:szCs w:val="24"/>
          <w:lang w:eastAsia="bg-BG"/>
        </w:rPr>
        <w:t>Jääskinen</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секретар: г</w:t>
      </w:r>
      <w:r w:rsidRPr="006B7D3A">
        <w:rPr>
          <w:rFonts w:ascii="Times New Roman" w:eastAsia="Times New Roman" w:hAnsi="Times New Roman" w:cs="Times New Roman"/>
          <w:sz w:val="24"/>
          <w:szCs w:val="24"/>
          <w:lang w:eastAsia="bg-BG"/>
        </w:rPr>
        <w:noBreakHyphen/>
        <w:t xml:space="preserve">жа M. </w:t>
      </w:r>
      <w:proofErr w:type="spellStart"/>
      <w:r w:rsidRPr="006B7D3A">
        <w:rPr>
          <w:rFonts w:ascii="Times New Roman" w:eastAsia="Times New Roman" w:hAnsi="Times New Roman" w:cs="Times New Roman"/>
          <w:sz w:val="24"/>
          <w:szCs w:val="24"/>
          <w:lang w:eastAsia="bg-BG"/>
        </w:rPr>
        <w:t>Ferreira</w:t>
      </w:r>
      <w:proofErr w:type="spellEnd"/>
      <w:r w:rsidRPr="006B7D3A">
        <w:rPr>
          <w:rFonts w:ascii="Times New Roman" w:eastAsia="Times New Roman" w:hAnsi="Times New Roman" w:cs="Times New Roman"/>
          <w:sz w:val="24"/>
          <w:szCs w:val="24"/>
          <w:lang w:eastAsia="bg-BG"/>
        </w:rPr>
        <w:t>, главен администратор,</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предвид изложеното в писмената фаза на производството и в съдебното заседание от 7 март 2012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като има предвид становищата, представени: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Mittler</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Votron</w:t>
      </w:r>
      <w:proofErr w:type="spellEnd"/>
      <w:r w:rsidRPr="006B7D3A">
        <w:rPr>
          <w:rFonts w:ascii="Times New Roman" w:eastAsia="Times New Roman" w:hAnsi="Times New Roman" w:cs="Times New Roman"/>
          <w:sz w:val="24"/>
          <w:szCs w:val="24"/>
          <w:lang w:eastAsia="bg-BG"/>
        </w:rPr>
        <w:t xml:space="preserve">, от P. D. </w:t>
      </w:r>
      <w:proofErr w:type="spellStart"/>
      <w:r w:rsidRPr="006B7D3A">
        <w:rPr>
          <w:rFonts w:ascii="Times New Roman" w:eastAsia="Times New Roman" w:hAnsi="Times New Roman" w:cs="Times New Roman"/>
          <w:sz w:val="24"/>
          <w:szCs w:val="24"/>
          <w:lang w:eastAsia="bg-BG"/>
        </w:rPr>
        <w:t>Olden</w:t>
      </w:r>
      <w:proofErr w:type="spellEnd"/>
      <w:r w:rsidRPr="006B7D3A">
        <w:rPr>
          <w:rFonts w:ascii="Times New Roman" w:eastAsia="Times New Roman" w:hAnsi="Times New Roman" w:cs="Times New Roman"/>
          <w:sz w:val="24"/>
          <w:szCs w:val="24"/>
          <w:lang w:eastAsia="bg-BG"/>
        </w:rPr>
        <w:t xml:space="preserve"> и H. M. H. </w:t>
      </w:r>
      <w:proofErr w:type="spellStart"/>
      <w:r w:rsidRPr="006B7D3A">
        <w:rPr>
          <w:rFonts w:ascii="Times New Roman" w:eastAsia="Times New Roman" w:hAnsi="Times New Roman" w:cs="Times New Roman"/>
          <w:sz w:val="24"/>
          <w:szCs w:val="24"/>
          <w:lang w:eastAsia="bg-BG"/>
        </w:rPr>
        <w:t>Speyart</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advocaten</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нидерландското правителство, от г</w:t>
      </w:r>
      <w:r w:rsidRPr="006B7D3A">
        <w:rPr>
          <w:rFonts w:ascii="Times New Roman" w:eastAsia="Times New Roman" w:hAnsi="Times New Roman" w:cs="Times New Roman"/>
          <w:sz w:val="24"/>
          <w:szCs w:val="24"/>
          <w:lang w:eastAsia="bg-BG"/>
        </w:rPr>
        <w:noBreakHyphen/>
        <w:t xml:space="preserve">жа C. </w:t>
      </w:r>
      <w:proofErr w:type="spellStart"/>
      <w:r w:rsidRPr="006B7D3A">
        <w:rPr>
          <w:rFonts w:ascii="Times New Roman" w:eastAsia="Times New Roman" w:hAnsi="Times New Roman" w:cs="Times New Roman"/>
          <w:sz w:val="24"/>
          <w:szCs w:val="24"/>
          <w:lang w:eastAsia="bg-BG"/>
        </w:rPr>
        <w:t>Wissels</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J. </w:t>
      </w:r>
      <w:proofErr w:type="spellStart"/>
      <w:r w:rsidRPr="006B7D3A">
        <w:rPr>
          <w:rFonts w:ascii="Times New Roman" w:eastAsia="Times New Roman" w:hAnsi="Times New Roman" w:cs="Times New Roman"/>
          <w:sz w:val="24"/>
          <w:szCs w:val="24"/>
          <w:lang w:eastAsia="bg-BG"/>
        </w:rPr>
        <w:t>Langer</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чешкото правителство, от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Smolek</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н J. </w:t>
      </w:r>
      <w:proofErr w:type="spellStart"/>
      <w:r w:rsidRPr="006B7D3A">
        <w:rPr>
          <w:rFonts w:ascii="Times New Roman" w:eastAsia="Times New Roman" w:hAnsi="Times New Roman" w:cs="Times New Roman"/>
          <w:sz w:val="24"/>
          <w:szCs w:val="24"/>
          <w:lang w:eastAsia="bg-BG"/>
        </w:rPr>
        <w:t>Vláčil</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германското правителство, от г</w:t>
      </w:r>
      <w:r w:rsidRPr="006B7D3A">
        <w:rPr>
          <w:rFonts w:ascii="Times New Roman" w:eastAsia="Times New Roman" w:hAnsi="Times New Roman" w:cs="Times New Roman"/>
          <w:sz w:val="24"/>
          <w:szCs w:val="24"/>
          <w:lang w:eastAsia="bg-BG"/>
        </w:rPr>
        <w:noBreakHyphen/>
        <w:t xml:space="preserve">н T. </w:t>
      </w:r>
      <w:proofErr w:type="spellStart"/>
      <w:r w:rsidRPr="006B7D3A">
        <w:rPr>
          <w:rFonts w:ascii="Times New Roman" w:eastAsia="Times New Roman" w:hAnsi="Times New Roman" w:cs="Times New Roman"/>
          <w:sz w:val="24"/>
          <w:szCs w:val="24"/>
          <w:lang w:eastAsia="bg-BG"/>
        </w:rPr>
        <w:t>Henze</w:t>
      </w:r>
      <w:proofErr w:type="spellEnd"/>
      <w:r w:rsidRPr="006B7D3A">
        <w:rPr>
          <w:rFonts w:ascii="Times New Roman" w:eastAsia="Times New Roman" w:hAnsi="Times New Roman" w:cs="Times New Roman"/>
          <w:sz w:val="24"/>
          <w:szCs w:val="24"/>
          <w:lang w:eastAsia="bg-BG"/>
        </w:rPr>
        <w:t>, както и от г</w:t>
      </w:r>
      <w:r w:rsidRPr="006B7D3A">
        <w:rPr>
          <w:rFonts w:ascii="Times New Roman" w:eastAsia="Times New Roman" w:hAnsi="Times New Roman" w:cs="Times New Roman"/>
          <w:sz w:val="24"/>
          <w:szCs w:val="24"/>
          <w:lang w:eastAsia="bg-BG"/>
        </w:rPr>
        <w:noBreakHyphen/>
        <w:t xml:space="preserve">жа K. </w:t>
      </w:r>
      <w:proofErr w:type="spellStart"/>
      <w:r w:rsidRPr="006B7D3A">
        <w:rPr>
          <w:rFonts w:ascii="Times New Roman" w:eastAsia="Times New Roman" w:hAnsi="Times New Roman" w:cs="Times New Roman"/>
          <w:sz w:val="24"/>
          <w:szCs w:val="24"/>
          <w:lang w:eastAsia="bg-BG"/>
        </w:rPr>
        <w:t>Petersen</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J. </w:t>
      </w:r>
      <w:proofErr w:type="spellStart"/>
      <w:r w:rsidRPr="006B7D3A">
        <w:rPr>
          <w:rFonts w:ascii="Times New Roman" w:eastAsia="Times New Roman" w:hAnsi="Times New Roman" w:cs="Times New Roman"/>
          <w:sz w:val="24"/>
          <w:szCs w:val="24"/>
          <w:lang w:eastAsia="bg-BG"/>
        </w:rPr>
        <w:t>Kemper</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Ирландия, от г</w:t>
      </w:r>
      <w:r w:rsidRPr="006B7D3A">
        <w:rPr>
          <w:rFonts w:ascii="Times New Roman" w:eastAsia="Times New Roman" w:hAnsi="Times New Roman" w:cs="Times New Roman"/>
          <w:sz w:val="24"/>
          <w:szCs w:val="24"/>
          <w:lang w:eastAsia="bg-BG"/>
        </w:rPr>
        <w:noBreakHyphen/>
        <w:t xml:space="preserve">н P. </w:t>
      </w:r>
      <w:proofErr w:type="spellStart"/>
      <w:r w:rsidRPr="006B7D3A">
        <w:rPr>
          <w:rFonts w:ascii="Times New Roman" w:eastAsia="Times New Roman" w:hAnsi="Times New Roman" w:cs="Times New Roman"/>
          <w:sz w:val="24"/>
          <w:szCs w:val="24"/>
          <w:lang w:eastAsia="bg-BG"/>
        </w:rPr>
        <w:t>Dillon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Malone</w:t>
      </w:r>
      <w:proofErr w:type="spellEnd"/>
      <w:r w:rsidRPr="006B7D3A">
        <w:rPr>
          <w:rFonts w:ascii="Times New Roman" w:eastAsia="Times New Roman" w:hAnsi="Times New Roman" w:cs="Times New Roman"/>
          <w:sz w:val="24"/>
          <w:szCs w:val="24"/>
          <w:lang w:eastAsia="bg-BG"/>
        </w:rPr>
        <w:t>, BL,</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австрийското правителство, от г</w:t>
      </w:r>
      <w:r w:rsidRPr="006B7D3A">
        <w:rPr>
          <w:rFonts w:ascii="Times New Roman" w:eastAsia="Times New Roman" w:hAnsi="Times New Roman" w:cs="Times New Roman"/>
          <w:sz w:val="24"/>
          <w:szCs w:val="24"/>
          <w:lang w:eastAsia="bg-BG"/>
        </w:rPr>
        <w:noBreakHyphen/>
        <w:t xml:space="preserve">н A. </w:t>
      </w:r>
      <w:proofErr w:type="spellStart"/>
      <w:r w:rsidRPr="006B7D3A">
        <w:rPr>
          <w:rFonts w:ascii="Times New Roman" w:eastAsia="Times New Roman" w:hAnsi="Times New Roman" w:cs="Times New Roman"/>
          <w:sz w:val="24"/>
          <w:szCs w:val="24"/>
          <w:lang w:eastAsia="bg-BG"/>
        </w:rPr>
        <w:t>Posch</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полското правителство, от г</w:t>
      </w:r>
      <w:r w:rsidRPr="006B7D3A">
        <w:rPr>
          <w:rFonts w:ascii="Times New Roman" w:eastAsia="Times New Roman" w:hAnsi="Times New Roman" w:cs="Times New Roman"/>
          <w:sz w:val="24"/>
          <w:szCs w:val="24"/>
          <w:lang w:eastAsia="bg-BG"/>
        </w:rPr>
        <w:noBreakHyphen/>
        <w:t xml:space="preserve">н M. </w:t>
      </w:r>
      <w:proofErr w:type="spellStart"/>
      <w:r w:rsidRPr="006B7D3A">
        <w:rPr>
          <w:rFonts w:ascii="Times New Roman" w:eastAsia="Times New Roman" w:hAnsi="Times New Roman" w:cs="Times New Roman"/>
          <w:sz w:val="24"/>
          <w:szCs w:val="24"/>
          <w:lang w:eastAsia="bg-BG"/>
        </w:rPr>
        <w:t>Szpunar</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финландското правителство, от г</w:t>
      </w:r>
      <w:r w:rsidRPr="006B7D3A">
        <w:rPr>
          <w:rFonts w:ascii="Times New Roman" w:eastAsia="Times New Roman" w:hAnsi="Times New Roman" w:cs="Times New Roman"/>
          <w:sz w:val="24"/>
          <w:szCs w:val="24"/>
          <w:lang w:eastAsia="bg-BG"/>
        </w:rPr>
        <w:noBreakHyphen/>
        <w:t xml:space="preserve">н J. </w:t>
      </w:r>
      <w:proofErr w:type="spellStart"/>
      <w:r w:rsidRPr="006B7D3A">
        <w:rPr>
          <w:rFonts w:ascii="Times New Roman" w:eastAsia="Times New Roman" w:hAnsi="Times New Roman" w:cs="Times New Roman"/>
          <w:sz w:val="24"/>
          <w:szCs w:val="24"/>
          <w:lang w:eastAsia="bg-BG"/>
        </w:rPr>
        <w:t>Heliskoski</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 xml:space="preserve">жа H. </w:t>
      </w:r>
      <w:proofErr w:type="spellStart"/>
      <w:r w:rsidRPr="006B7D3A">
        <w:rPr>
          <w:rFonts w:ascii="Times New Roman" w:eastAsia="Times New Roman" w:hAnsi="Times New Roman" w:cs="Times New Roman"/>
          <w:sz w:val="24"/>
          <w:szCs w:val="24"/>
          <w:lang w:eastAsia="bg-BG"/>
        </w:rPr>
        <w:t>Leppo</w:t>
      </w:r>
      <w:proofErr w:type="spellEnd"/>
      <w:r w:rsidRPr="006B7D3A">
        <w:rPr>
          <w:rFonts w:ascii="Times New Roman" w:eastAsia="Times New Roman" w:hAnsi="Times New Roman" w:cs="Times New Roman"/>
          <w:sz w:val="24"/>
          <w:szCs w:val="24"/>
          <w:lang w:eastAsia="bg-BG"/>
        </w:rPr>
        <w:t>, в качеството на представители,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правителството на Обединеното кралство, от г</w:t>
      </w:r>
      <w:r w:rsidRPr="006B7D3A">
        <w:rPr>
          <w:rFonts w:ascii="Times New Roman" w:eastAsia="Times New Roman" w:hAnsi="Times New Roman" w:cs="Times New Roman"/>
          <w:sz w:val="24"/>
          <w:szCs w:val="24"/>
          <w:lang w:eastAsia="bg-BG"/>
        </w:rPr>
        <w:noBreakHyphen/>
        <w:t xml:space="preserve">жа H. </w:t>
      </w:r>
      <w:proofErr w:type="spellStart"/>
      <w:r w:rsidRPr="006B7D3A">
        <w:rPr>
          <w:rFonts w:ascii="Times New Roman" w:eastAsia="Times New Roman" w:hAnsi="Times New Roman" w:cs="Times New Roman"/>
          <w:sz w:val="24"/>
          <w:szCs w:val="24"/>
          <w:lang w:eastAsia="bg-BG"/>
        </w:rPr>
        <w:t>Walker</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за Европейската комисия, от г</w:t>
      </w:r>
      <w:r w:rsidRPr="006B7D3A">
        <w:rPr>
          <w:rFonts w:ascii="Times New Roman" w:eastAsia="Times New Roman" w:hAnsi="Times New Roman" w:cs="Times New Roman"/>
          <w:sz w:val="24"/>
          <w:szCs w:val="24"/>
          <w:lang w:eastAsia="bg-BG"/>
        </w:rPr>
        <w:noBreakHyphen/>
        <w:t xml:space="preserve">н R. </w:t>
      </w:r>
      <w:proofErr w:type="spellStart"/>
      <w:r w:rsidRPr="006B7D3A">
        <w:rPr>
          <w:rFonts w:ascii="Times New Roman" w:eastAsia="Times New Roman" w:hAnsi="Times New Roman" w:cs="Times New Roman"/>
          <w:sz w:val="24"/>
          <w:szCs w:val="24"/>
          <w:lang w:eastAsia="bg-BG"/>
        </w:rPr>
        <w:t>Troosters</w:t>
      </w:r>
      <w:proofErr w:type="spellEnd"/>
      <w:r w:rsidRPr="006B7D3A">
        <w:rPr>
          <w:rFonts w:ascii="Times New Roman" w:eastAsia="Times New Roman" w:hAnsi="Times New Roman" w:cs="Times New Roman"/>
          <w:sz w:val="24"/>
          <w:szCs w:val="24"/>
          <w:lang w:eastAsia="bg-BG"/>
        </w:rPr>
        <w:t>, в качеството на представител,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след като изслуша заключението на генералния адвокат, представено в съдебното заседание от 24 май 2012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постанови настоящото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Решение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w:t>
      </w:r>
      <w:proofErr w:type="spellStart"/>
      <w:r w:rsidRPr="006B7D3A">
        <w:rPr>
          <w:rFonts w:ascii="Times New Roman" w:eastAsia="Times New Roman" w:hAnsi="Times New Roman" w:cs="Times New Roman"/>
          <w:sz w:val="24"/>
          <w:szCs w:val="24"/>
          <w:lang w:eastAsia="bg-BG"/>
        </w:rPr>
        <w:t>Преюдициалното</w:t>
      </w:r>
      <w:proofErr w:type="spellEnd"/>
      <w:r w:rsidRPr="006B7D3A">
        <w:rPr>
          <w:rFonts w:ascii="Times New Roman" w:eastAsia="Times New Roman" w:hAnsi="Times New Roman" w:cs="Times New Roman"/>
          <w:sz w:val="24"/>
          <w:szCs w:val="24"/>
          <w:lang w:eastAsia="bg-BG"/>
        </w:rPr>
        <w:t xml:space="preserve"> запитване се отнася до тълкуването на Регламент (ЕО) № 1206/2001 на Съвета от 28 май 2001 година относно сътрудничеството между съдилища на държавите членки при събирането на доказателства по граждански или търговски дела (ОВ L 174, стр. 1; Специално издание на български език, 2007 г., глава 19, том 3, стр. 138).</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Запитването е отправено в рамките на спор между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Mittler</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Votron</w:t>
      </w:r>
      <w:proofErr w:type="spellEnd"/>
      <w:r w:rsidRPr="006B7D3A">
        <w:rPr>
          <w:rFonts w:ascii="Times New Roman" w:eastAsia="Times New Roman" w:hAnsi="Times New Roman" w:cs="Times New Roman"/>
          <w:sz w:val="24"/>
          <w:szCs w:val="24"/>
          <w:lang w:eastAsia="bg-BG"/>
        </w:rPr>
        <w:t xml:space="preserve"> (наричани по-нататък заедно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които живеят в Белгия и са членове на ръководството на </w:t>
      </w:r>
      <w:proofErr w:type="spellStart"/>
      <w:r w:rsidRPr="006B7D3A">
        <w:rPr>
          <w:rFonts w:ascii="Times New Roman" w:eastAsia="Times New Roman" w:hAnsi="Times New Roman" w:cs="Times New Roman"/>
          <w:sz w:val="24"/>
          <w:szCs w:val="24"/>
          <w:lang w:eastAsia="bg-BG"/>
        </w:rPr>
        <w:t>Ageas</w:t>
      </w:r>
      <w:proofErr w:type="spellEnd"/>
      <w:r w:rsidRPr="006B7D3A">
        <w:rPr>
          <w:rFonts w:ascii="Times New Roman" w:eastAsia="Times New Roman" w:hAnsi="Times New Roman" w:cs="Times New Roman"/>
          <w:sz w:val="24"/>
          <w:szCs w:val="24"/>
          <w:lang w:eastAsia="bg-BG"/>
        </w:rPr>
        <w:t xml:space="preserve"> NV, по-рано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xml:space="preserve"> NV (наричано по-нататък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и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Entertainment Marketing BV,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Pensioen</w:t>
      </w:r>
      <w:proofErr w:type="spellEnd"/>
      <w:r w:rsidRPr="006B7D3A">
        <w:rPr>
          <w:rFonts w:ascii="Times New Roman" w:eastAsia="Times New Roman" w:hAnsi="Times New Roman" w:cs="Times New Roman"/>
          <w:sz w:val="24"/>
          <w:szCs w:val="24"/>
          <w:lang w:eastAsia="bg-BG"/>
        </w:rPr>
        <w:t xml:space="preserve"> BV, г</w:t>
      </w:r>
      <w:r w:rsidRPr="006B7D3A">
        <w:rPr>
          <w:rFonts w:ascii="Times New Roman" w:eastAsia="Times New Roman" w:hAnsi="Times New Roman" w:cs="Times New Roman"/>
          <w:sz w:val="24"/>
          <w:szCs w:val="24"/>
          <w:lang w:eastAsia="bg-BG"/>
        </w:rPr>
        <w:noBreakHyphen/>
        <w:t xml:space="preserve">н De </w:t>
      </w:r>
      <w:proofErr w:type="spellStart"/>
      <w:r w:rsidRPr="006B7D3A">
        <w:rPr>
          <w:rFonts w:ascii="Times New Roman" w:eastAsia="Times New Roman" w:hAnsi="Times New Roman" w:cs="Times New Roman"/>
          <w:sz w:val="24"/>
          <w:szCs w:val="24"/>
          <w:lang w:eastAsia="bg-BG"/>
        </w:rPr>
        <w:t>Kat</w:t>
      </w:r>
      <w:proofErr w:type="spellEnd"/>
      <w:r w:rsidRPr="006B7D3A">
        <w:rPr>
          <w:rFonts w:ascii="Times New Roman" w:eastAsia="Times New Roman" w:hAnsi="Times New Roman" w:cs="Times New Roman"/>
          <w:sz w:val="24"/>
          <w:szCs w:val="24"/>
          <w:lang w:eastAsia="bg-BG"/>
        </w:rPr>
        <w:t xml:space="preserve"> и г</w:t>
      </w:r>
      <w:r w:rsidRPr="006B7D3A">
        <w:rPr>
          <w:rFonts w:ascii="Times New Roman" w:eastAsia="Times New Roman" w:hAnsi="Times New Roman" w:cs="Times New Roman"/>
          <w:sz w:val="24"/>
          <w:szCs w:val="24"/>
          <w:lang w:eastAsia="bg-BG"/>
        </w:rPr>
        <w:noBreakHyphen/>
        <w:t>н </w:t>
      </w:r>
      <w:proofErr w:type="spellStart"/>
      <w:r w:rsidRPr="006B7D3A">
        <w:rPr>
          <w:rFonts w:ascii="Times New Roman" w:eastAsia="Times New Roman" w:hAnsi="Times New Roman" w:cs="Times New Roman"/>
          <w:sz w:val="24"/>
          <w:szCs w:val="24"/>
          <w:lang w:eastAsia="bg-BG"/>
        </w:rPr>
        <w:t>Visch</w:t>
      </w:r>
      <w:proofErr w:type="spellEnd"/>
      <w:r w:rsidRPr="006B7D3A">
        <w:rPr>
          <w:rFonts w:ascii="Times New Roman" w:eastAsia="Times New Roman" w:hAnsi="Times New Roman" w:cs="Times New Roman"/>
          <w:sz w:val="24"/>
          <w:szCs w:val="24"/>
          <w:lang w:eastAsia="bg-BG"/>
        </w:rPr>
        <w:t>, г</w:t>
      </w:r>
      <w:r w:rsidRPr="006B7D3A">
        <w:rPr>
          <w:rFonts w:ascii="Times New Roman" w:eastAsia="Times New Roman" w:hAnsi="Times New Roman" w:cs="Times New Roman"/>
          <w:sz w:val="24"/>
          <w:szCs w:val="24"/>
          <w:lang w:eastAsia="bg-BG"/>
        </w:rPr>
        <w:noBreakHyphen/>
        <w:t>жа </w:t>
      </w:r>
      <w:proofErr w:type="spellStart"/>
      <w:r w:rsidRPr="006B7D3A">
        <w:rPr>
          <w:rFonts w:ascii="Times New Roman" w:eastAsia="Times New Roman" w:hAnsi="Times New Roman" w:cs="Times New Roman"/>
          <w:sz w:val="24"/>
          <w:szCs w:val="24"/>
          <w:lang w:eastAsia="bg-BG"/>
        </w:rPr>
        <w:t>Bökkerink</w:t>
      </w:r>
      <w:proofErr w:type="spellEnd"/>
      <w:r w:rsidRPr="006B7D3A">
        <w:rPr>
          <w:rFonts w:ascii="Times New Roman" w:eastAsia="Times New Roman" w:hAnsi="Times New Roman" w:cs="Times New Roman"/>
          <w:sz w:val="24"/>
          <w:szCs w:val="24"/>
          <w:lang w:eastAsia="bg-BG"/>
        </w:rPr>
        <w:t xml:space="preserve"> и </w:t>
      </w:r>
      <w:proofErr w:type="spellStart"/>
      <w:r w:rsidRPr="006B7D3A">
        <w:rPr>
          <w:rFonts w:ascii="Times New Roman" w:eastAsia="Times New Roman" w:hAnsi="Times New Roman" w:cs="Times New Roman"/>
          <w:sz w:val="24"/>
          <w:szCs w:val="24"/>
          <w:lang w:eastAsia="bg-BG"/>
        </w:rPr>
        <w:t>Laminco</w:t>
      </w:r>
      <w:proofErr w:type="spellEnd"/>
      <w:r w:rsidRPr="006B7D3A">
        <w:rPr>
          <w:rFonts w:ascii="Times New Roman" w:eastAsia="Times New Roman" w:hAnsi="Times New Roman" w:cs="Times New Roman"/>
          <w:sz w:val="24"/>
          <w:szCs w:val="24"/>
          <w:lang w:eastAsia="bg-BG"/>
        </w:rPr>
        <w:t xml:space="preserve"> GLD N</w:t>
      </w:r>
      <w:r w:rsidRPr="006B7D3A">
        <w:rPr>
          <w:rFonts w:ascii="Times New Roman" w:eastAsia="Times New Roman" w:hAnsi="Times New Roman" w:cs="Times New Roman"/>
          <w:sz w:val="24"/>
          <w:szCs w:val="24"/>
          <w:lang w:eastAsia="bg-BG"/>
        </w:rPr>
        <w:noBreakHyphen/>
        <w:t>A (наричани по-нататък заедно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и др.“), притежатели на акции във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xml:space="preserve">, по повод вредата, която се твърди, че тези акционери са претърпели, поради факта че са се доверили на информация за финансовото състояние на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разпространена от посочените членове на ръководството.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Правна уредба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Правото на Съюза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Съгласно съображения 2, 7, 8, 10 и 11 от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С цел надлежно функциониране на вътрешния пазар сътрудничеството между съдилищата при събирането на доказателства трябва да бъде подобрено, и по-специално опростено и ускорено.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(7)      Тъй като често за решаване на гражданско или търговско дело, разглеждано от съд в държава членка, е важно да се съберат доказателства в друга държава членка, активността на Общността не може да бъде ограничена само до сферата на предаване на съдебни и извънсъдебни документи по граждански или търговски дела, които попадат в обхвата на Регламент (ЕО) № 1348/2000 на Съвета от 29 май 2000 г. за връчване на съдебни и извънсъдебни документи по граждански или търговски дела в държавите членки [OВ L 160, </w:t>
      </w:r>
      <w:proofErr w:type="spellStart"/>
      <w:r w:rsidRPr="006B7D3A">
        <w:rPr>
          <w:rFonts w:ascii="Times New Roman" w:eastAsia="Times New Roman" w:hAnsi="Times New Roman" w:cs="Times New Roman"/>
          <w:sz w:val="24"/>
          <w:szCs w:val="24"/>
          <w:lang w:eastAsia="bg-BG"/>
        </w:rPr>
        <w:t>стp</w:t>
      </w:r>
      <w:proofErr w:type="spellEnd"/>
      <w:r w:rsidRPr="006B7D3A">
        <w:rPr>
          <w:rFonts w:ascii="Times New Roman" w:eastAsia="Times New Roman" w:hAnsi="Times New Roman" w:cs="Times New Roman"/>
          <w:sz w:val="24"/>
          <w:szCs w:val="24"/>
          <w:lang w:eastAsia="bg-BG"/>
        </w:rPr>
        <w:t>. 37, Специално издание на български език, 2007 г., глава 19, том 1, стр. 161]. Следователно е необходимо да се продължи подобряването на сътрудничеството между съдилища от държавите членки при събиране на доказателства.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(8)      </w:t>
      </w:r>
      <w:proofErr w:type="spellStart"/>
      <w:r w:rsidRPr="006B7D3A">
        <w:rPr>
          <w:rFonts w:ascii="Times New Roman" w:eastAsia="Times New Roman" w:hAnsi="Times New Roman" w:cs="Times New Roman"/>
          <w:sz w:val="24"/>
          <w:szCs w:val="24"/>
          <w:lang w:eastAsia="bg-BG"/>
        </w:rPr>
        <w:t>Eфективността</w:t>
      </w:r>
      <w:proofErr w:type="spellEnd"/>
      <w:r w:rsidRPr="006B7D3A">
        <w:rPr>
          <w:rFonts w:ascii="Times New Roman" w:eastAsia="Times New Roman" w:hAnsi="Times New Roman" w:cs="Times New Roman"/>
          <w:sz w:val="24"/>
          <w:szCs w:val="24"/>
          <w:lang w:eastAsia="bg-BG"/>
        </w:rPr>
        <w:t xml:space="preserve"> на съдебните процедури [по] граждански или търговски дела изисква такова предаване и изпълнение на молби за събиране на доказателства да се осъществява директно и по най-бързия възможен начин между съдилищата на държавите членки.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(10)      Молбата за събиране на доказателства трябва да бъде изпълнена експедитивно. Ако не е възможно молбата да бъде изпълнена в рамките на 90 дни от получаването [ѝ] от замоления съд, последният трябва да информира молещия съд за това, посочвайки причините, които пречат молбата да бъде изпълнено по-бързо.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(11)      За да осигури ефективността на настоящия регламент, възможността за отказ от изпълнение на молбата за събиране на доказателства трябва да бъде сведена до строго ограничени изключителни ситуации“.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Член 1 от Регламент № 1206/2001, озаглавен „Обхват“,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Настоящият регламент се прилага по отношение на граждански или търговски дела, когато съд на държава членка, в съответствие с разпоредбите на правото на тази държава, изисква: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a)      компетентният съд на друга държава членка да осигури доказателство,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да си осигури доказателство направо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Искането не се прави за събиране на доказателство, за което няма намерение да се използва при започнати или предстоящи съдебни процедури.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В настоящия регламент понятието „държава членка“ означава държави членки с изключение на Дания“.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Членове 10—16 от същия регламент установяват начина на събиране на доказателства от замоления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Съгласно член 10 от Регламент № 1206/2001, озаглавен „Общи разпоредби относно изпълнението на искането“: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Замоленият съд изпълнява искането незабавно и най-късно до 90 дни от получаването му.</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Замоленият съд изпълнява искането в съответствие с правото на своята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Молещият съд може да поиска искането да бъде изпълнено в съответствие със специална процедура, която се прилага от правото на неговата държава членка […]. Замоленият съд приема тази молба [освен ако такава процедура е несъвместима с правото на държавата членка] на замоления съд, или биха се породили значителни практически трудности. Ако замоленият съд не изпълнява изискването поради една от тези причини, той информира молещия съд […].</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4.      Молещият съд може да поиска от замоления съд да използва комуникационна технология за събиране на доказателство, по-специално с използване на видео- и </w:t>
      </w:r>
      <w:proofErr w:type="spellStart"/>
      <w:r w:rsidRPr="006B7D3A">
        <w:rPr>
          <w:rFonts w:ascii="Times New Roman" w:eastAsia="Times New Roman" w:hAnsi="Times New Roman" w:cs="Times New Roman"/>
          <w:sz w:val="24"/>
          <w:szCs w:val="24"/>
          <w:lang w:eastAsia="bg-BG"/>
        </w:rPr>
        <w:t>телеконферентна</w:t>
      </w:r>
      <w:proofErr w:type="spellEnd"/>
      <w:r w:rsidRPr="006B7D3A">
        <w:rPr>
          <w:rFonts w:ascii="Times New Roman" w:eastAsia="Times New Roman" w:hAnsi="Times New Roman" w:cs="Times New Roman"/>
          <w:sz w:val="24"/>
          <w:szCs w:val="24"/>
          <w:lang w:eastAsia="bg-BG"/>
        </w:rPr>
        <w:t xml:space="preserve"> връзка.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Замоленият съд приема това искане, [освен ако] това е [не]съвместимо с правото на […] държава[та] членка на замоления съд, или биха се породили значителни практически трудности.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7        Член 12 от посочения регламент, озаглавен „Изпълнение в присъствието и с участието на представители на молещия съд“, уточнява: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Ако е съвместимо с правото на държава членка на молещия съд, представители на молещия съд имат правото да присъстват в производството по събиране на доказателства от замоления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За целта на настоящия член понятието „представител“ включва съдебни служители, които са определени от молещия съд съгласно правото на неговата държава членка. Молещият съд може също така да определи съгласно правото на неговата държава членка всяко друго лице — такова като експерт.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Ако в процедурата за събиране на доказателства се изисква участието на представителите на молещия съд, замоленият съд определя в съответствие с член 10 условията, при които те могат да участват.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8        Член 17 от Регламент № 1206/2001, който урежда директното събиране на доказателства от молещия съд,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Когато съда иска директно да се съберат доказателства в друга държава членка, той представя искане до централния орган или друг компетентен орган на тази държава […].</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Събирането на доказателства се извършва от член на съдебния персонал или от всяко друго лице, такова като експерт, който е определен в съответствие с правото на държавата членка на молещия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      В рамките на 30 дни от получаване на искането централният орган или компетентният орган на замолената държава членка съобщава на молещия съд […] дали той приема и, ако е подходящо, при какви условия съгласно правото на неговата държава членка такова производство да бъде извършено.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По-специално, централният орган или компетентният орган могат да определят съд на тяхната държава членка, който да участва в събирането на доказателство с цел надлежно спазване на този член или условията, които трябва да се създадат.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Централният орган или компетентният орган поощряват използването на комуникационни технологии, като видео- и </w:t>
      </w:r>
      <w:proofErr w:type="spellStart"/>
      <w:r w:rsidRPr="006B7D3A">
        <w:rPr>
          <w:rFonts w:ascii="Times New Roman" w:eastAsia="Times New Roman" w:hAnsi="Times New Roman" w:cs="Times New Roman"/>
          <w:sz w:val="24"/>
          <w:szCs w:val="24"/>
          <w:lang w:eastAsia="bg-BG"/>
        </w:rPr>
        <w:t>телеконферентна</w:t>
      </w:r>
      <w:proofErr w:type="spellEnd"/>
      <w:r w:rsidRPr="006B7D3A">
        <w:rPr>
          <w:rFonts w:ascii="Times New Roman" w:eastAsia="Times New Roman" w:hAnsi="Times New Roman" w:cs="Times New Roman"/>
          <w:sz w:val="24"/>
          <w:szCs w:val="24"/>
          <w:lang w:eastAsia="bg-BG"/>
        </w:rPr>
        <w:t xml:space="preserve"> връзка.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5.      Централният орган или компетентният орган могат да откажат директното събиране на доказателства само ако: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a)      искането не попада в обхвата по член 1 от настоящият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б)      искането не съдържа цялата необходима информация съгласно член 4; или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в)      исканото директно събиране на доказателства противоречи на основните принципи на правото на неговата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6.      Без да се засягат условията по параграф 4, молещият съд изпълнява искането в съответствие с правото на неговата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9        Член 21 от посочения регламент, озаглавен „Връзка със съществуващи или бъдещи международни договори и споразумения между държавите членки“, предвижда в параграф 2:</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„Настоящият регламент не пречи на държавите членки да поддържат или да сключват международни договори и споразумения между две или повече от тях за по-нататъшно улесняване на събирането на доказателства, при положение че те са съвместими с настоящия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i/>
          <w:iCs/>
          <w:sz w:val="24"/>
          <w:szCs w:val="24"/>
          <w:lang w:eastAsia="bg-BG"/>
        </w:rPr>
        <w:t>Нидерландското право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10      В Нидерландия изслушването на свидетели, както и предварителното изслушване на свидетели са уредени в Гражданския процесуален кодекс (</w:t>
      </w:r>
      <w:proofErr w:type="spellStart"/>
      <w:r w:rsidRPr="006B7D3A">
        <w:rPr>
          <w:rFonts w:ascii="Times New Roman" w:eastAsia="Times New Roman" w:hAnsi="Times New Roman" w:cs="Times New Roman"/>
          <w:sz w:val="24"/>
          <w:szCs w:val="24"/>
          <w:lang w:eastAsia="bg-BG"/>
        </w:rPr>
        <w:t>Wetboek</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van</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Burgerlijke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Rechtsvordering</w:t>
      </w:r>
      <w:proofErr w:type="spellEnd"/>
      <w:r w:rsidRPr="006B7D3A">
        <w:rPr>
          <w:rFonts w:ascii="Times New Roman" w:eastAsia="Times New Roman" w:hAnsi="Times New Roman" w:cs="Times New Roman"/>
          <w:sz w:val="24"/>
          <w:szCs w:val="24"/>
          <w:lang w:eastAsia="bg-BG"/>
        </w:rPr>
        <w:t>, наричан по-нататък „WBR“).</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11      Съгласно член 164 от WBR:</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Страните могат да се явяват и като свидетели.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      Ако една от страните, която трябва да даде показания като свидетел, не се яви в съдебното заседание, не отговори на въпросите, които ѝ се поставят, или откаже да подпише показанията си, от това съдът може да направи извод, какъвто прецени за уместно“.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12      Член 165, параграф 1 от WBR гласи, че „[в]</w:t>
      </w:r>
      <w:proofErr w:type="spellStart"/>
      <w:r w:rsidRPr="006B7D3A">
        <w:rPr>
          <w:rFonts w:ascii="Times New Roman" w:eastAsia="Times New Roman" w:hAnsi="Times New Roman" w:cs="Times New Roman"/>
          <w:sz w:val="24"/>
          <w:szCs w:val="24"/>
          <w:lang w:eastAsia="bg-BG"/>
        </w:rPr>
        <w:t>сяко</w:t>
      </w:r>
      <w:proofErr w:type="spellEnd"/>
      <w:r w:rsidRPr="006B7D3A">
        <w:rPr>
          <w:rFonts w:ascii="Times New Roman" w:eastAsia="Times New Roman" w:hAnsi="Times New Roman" w:cs="Times New Roman"/>
          <w:sz w:val="24"/>
          <w:szCs w:val="24"/>
          <w:lang w:eastAsia="bg-BG"/>
        </w:rPr>
        <w:t xml:space="preserve"> лице, призовано за да бъде изслушано като свидетел при условията, предвидени от закона, е задължено да се яви и да даде показания“.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13      Член 176, параграф 1 от WBR предвижда: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„Ако свидетелят живее в чужбина и доколкото в международен договор или в регламент на Съюза не е предвидено друго, съдът може да отправи искане до определен от него орган на държавата по местопребиваване на свидетеля да проведе изслушване на този свидетел, по възможност под клетва, или да възложи извършването му на нидерландския консул, компетентен по местопребиваването на този свидетел“.</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14      Член 186 от WBR гласи: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      В случаите, в които законът допуска доказването със свидетели, по искане на заинтересования може незабавно да се постанови предварително изслушване на свидетели преди предявяване на иска.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      Съдът може да постанови предварително изслушване на свидетели по искане на една от страните и след образуване на делото“.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15      Член 189 от WBR гласи, че „[р]</w:t>
      </w:r>
      <w:proofErr w:type="spellStart"/>
      <w:r w:rsidRPr="006B7D3A">
        <w:rPr>
          <w:rFonts w:ascii="Times New Roman" w:eastAsia="Times New Roman" w:hAnsi="Times New Roman" w:cs="Times New Roman"/>
          <w:sz w:val="24"/>
          <w:szCs w:val="24"/>
          <w:lang w:eastAsia="bg-BG"/>
        </w:rPr>
        <w:t>азпоредбите</w:t>
      </w:r>
      <w:proofErr w:type="spellEnd"/>
      <w:r w:rsidRPr="006B7D3A">
        <w:rPr>
          <w:rFonts w:ascii="Times New Roman" w:eastAsia="Times New Roman" w:hAnsi="Times New Roman" w:cs="Times New Roman"/>
          <w:sz w:val="24"/>
          <w:szCs w:val="24"/>
          <w:lang w:eastAsia="bg-BG"/>
        </w:rPr>
        <w:t xml:space="preserve"> относно изслушването на свидетел се отнасят и за предварителното изслушване“.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Спорът по главното производство и </w:t>
      </w:r>
      <w:proofErr w:type="spellStart"/>
      <w:r w:rsidRPr="006B7D3A">
        <w:rPr>
          <w:rFonts w:ascii="Times New Roman" w:eastAsia="Times New Roman" w:hAnsi="Times New Roman" w:cs="Times New Roman"/>
          <w:b/>
          <w:bCs/>
          <w:sz w:val="24"/>
          <w:szCs w:val="24"/>
          <w:lang w:eastAsia="bg-BG"/>
        </w:rPr>
        <w:t>преюдициалният</w:t>
      </w:r>
      <w:proofErr w:type="spellEnd"/>
      <w:r w:rsidRPr="006B7D3A">
        <w:rPr>
          <w:rFonts w:ascii="Times New Roman" w:eastAsia="Times New Roman" w:hAnsi="Times New Roman" w:cs="Times New Roman"/>
          <w:b/>
          <w:bCs/>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16      На 3 август 2009 г.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и др., притежатели на акции в дружеството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xml:space="preserve"> NV, предявяват иск пред </w:t>
      </w:r>
      <w:proofErr w:type="spellStart"/>
      <w:r w:rsidRPr="006B7D3A">
        <w:rPr>
          <w:rFonts w:ascii="Times New Roman" w:eastAsia="Times New Roman" w:hAnsi="Times New Roman" w:cs="Times New Roman"/>
          <w:sz w:val="24"/>
          <w:szCs w:val="24"/>
          <w:lang w:eastAsia="bg-BG"/>
        </w:rPr>
        <w:t>Rechtbank</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Utrecht</w:t>
      </w:r>
      <w:proofErr w:type="spellEnd"/>
      <w:r w:rsidRPr="006B7D3A">
        <w:rPr>
          <w:rFonts w:ascii="Times New Roman" w:eastAsia="Times New Roman" w:hAnsi="Times New Roman" w:cs="Times New Roman"/>
          <w:sz w:val="24"/>
          <w:szCs w:val="24"/>
          <w:lang w:eastAsia="bg-BG"/>
        </w:rPr>
        <w:t xml:space="preserve"> (Нидерландия) срещу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членове на ръководството на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xml:space="preserve">, както и срещу самото дружество. С този иск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и др. търсят обезщетение за вредата, която твърдят, че са претърпели, като са закупили или запазили акции вследствие разпространена публично от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през 2007 г. и 2008 г. информация относно финансовото състояние на </w:t>
      </w:r>
      <w:proofErr w:type="spellStart"/>
      <w:r w:rsidRPr="006B7D3A">
        <w:rPr>
          <w:rFonts w:ascii="Times New Roman" w:eastAsia="Times New Roman" w:hAnsi="Times New Roman" w:cs="Times New Roman"/>
          <w:sz w:val="24"/>
          <w:szCs w:val="24"/>
          <w:lang w:eastAsia="bg-BG"/>
        </w:rPr>
        <w:t>Fortis</w:t>
      </w:r>
      <w:proofErr w:type="spellEnd"/>
      <w:r w:rsidRPr="006B7D3A">
        <w:rPr>
          <w:rFonts w:ascii="Times New Roman" w:eastAsia="Times New Roman" w:hAnsi="Times New Roman" w:cs="Times New Roman"/>
          <w:sz w:val="24"/>
          <w:szCs w:val="24"/>
          <w:lang w:eastAsia="bg-BG"/>
        </w:rPr>
        <w:t xml:space="preserve"> и дивидентите, които това дружество щяло да разпредели през 2008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17      За да се изяснят твърденията на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и информацията, която те узнали през посочения период, на 6 август 2009 г.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и др. подават искане пред </w:t>
      </w:r>
      <w:proofErr w:type="spellStart"/>
      <w:r w:rsidRPr="006B7D3A">
        <w:rPr>
          <w:rFonts w:ascii="Times New Roman" w:eastAsia="Times New Roman" w:hAnsi="Times New Roman" w:cs="Times New Roman"/>
          <w:sz w:val="24"/>
          <w:szCs w:val="24"/>
          <w:lang w:eastAsia="bg-BG"/>
        </w:rPr>
        <w:t>Rechtbank</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Utrecht</w:t>
      </w:r>
      <w:proofErr w:type="spellEnd"/>
      <w:r w:rsidRPr="006B7D3A">
        <w:rPr>
          <w:rFonts w:ascii="Times New Roman" w:eastAsia="Times New Roman" w:hAnsi="Times New Roman" w:cs="Times New Roman"/>
          <w:sz w:val="24"/>
          <w:szCs w:val="24"/>
          <w:lang w:eastAsia="bg-BG"/>
        </w:rPr>
        <w:t xml:space="preserve"> за предварително изслушване на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в качеството им на свидетели. Споменатият съд допуска това искане с акт от 25 ноември 2009 г., като уточнява, че изслушването ще се осъществи от специално </w:t>
      </w:r>
      <w:proofErr w:type="spellStart"/>
      <w:r w:rsidRPr="006B7D3A">
        <w:rPr>
          <w:rFonts w:ascii="Times New Roman" w:eastAsia="Times New Roman" w:hAnsi="Times New Roman" w:cs="Times New Roman"/>
          <w:sz w:val="24"/>
          <w:szCs w:val="24"/>
          <w:lang w:eastAsia="bg-BG"/>
        </w:rPr>
        <w:t>оправомощен</w:t>
      </w:r>
      <w:proofErr w:type="spellEnd"/>
      <w:r w:rsidRPr="006B7D3A">
        <w:rPr>
          <w:rFonts w:ascii="Times New Roman" w:eastAsia="Times New Roman" w:hAnsi="Times New Roman" w:cs="Times New Roman"/>
          <w:sz w:val="24"/>
          <w:szCs w:val="24"/>
          <w:lang w:eastAsia="bg-BG"/>
        </w:rPr>
        <w:t xml:space="preserve"> и определен за целта съдия.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18      На 9 декември 2009 г.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подават пред </w:t>
      </w:r>
      <w:proofErr w:type="spellStart"/>
      <w:r w:rsidRPr="006B7D3A">
        <w:rPr>
          <w:rFonts w:ascii="Times New Roman" w:eastAsia="Times New Roman" w:hAnsi="Times New Roman" w:cs="Times New Roman"/>
          <w:sz w:val="24"/>
          <w:szCs w:val="24"/>
          <w:lang w:eastAsia="bg-BG"/>
        </w:rPr>
        <w:t>Rechtbank</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Utrecht</w:t>
      </w:r>
      <w:proofErr w:type="spellEnd"/>
      <w:r w:rsidRPr="006B7D3A">
        <w:rPr>
          <w:rFonts w:ascii="Times New Roman" w:eastAsia="Times New Roman" w:hAnsi="Times New Roman" w:cs="Times New Roman"/>
          <w:sz w:val="24"/>
          <w:szCs w:val="24"/>
          <w:lang w:eastAsia="bg-BG"/>
        </w:rPr>
        <w:t xml:space="preserve"> искане да изготви съдебна поръчка, за да им даде възможността да бъдат изслушани в Белгия, държавата, в която пребивават, от съдия, който владее френски език. Искането им е отхвърлено с определение от 3 февруари 2010 г.</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19      Сезиран с </w:t>
      </w:r>
      <w:proofErr w:type="spellStart"/>
      <w:r w:rsidRPr="006B7D3A">
        <w:rPr>
          <w:rFonts w:ascii="Times New Roman" w:eastAsia="Times New Roman" w:hAnsi="Times New Roman" w:cs="Times New Roman"/>
          <w:sz w:val="24"/>
          <w:szCs w:val="24"/>
          <w:lang w:eastAsia="bg-BG"/>
        </w:rPr>
        <w:t>въззивна</w:t>
      </w:r>
      <w:proofErr w:type="spellEnd"/>
      <w:r w:rsidRPr="006B7D3A">
        <w:rPr>
          <w:rFonts w:ascii="Times New Roman" w:eastAsia="Times New Roman" w:hAnsi="Times New Roman" w:cs="Times New Roman"/>
          <w:sz w:val="24"/>
          <w:szCs w:val="24"/>
          <w:lang w:eastAsia="bg-BG"/>
        </w:rPr>
        <w:t xml:space="preserve"> жалба от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срещу това определение, </w:t>
      </w:r>
      <w:proofErr w:type="spellStart"/>
      <w:r w:rsidRPr="006B7D3A">
        <w:rPr>
          <w:rFonts w:ascii="Times New Roman" w:eastAsia="Times New Roman" w:hAnsi="Times New Roman" w:cs="Times New Roman"/>
          <w:sz w:val="24"/>
          <w:szCs w:val="24"/>
          <w:lang w:eastAsia="bg-BG"/>
        </w:rPr>
        <w:t>Gerechtshof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Amsterdam</w:t>
      </w:r>
      <w:proofErr w:type="spellEnd"/>
      <w:r w:rsidRPr="006B7D3A">
        <w:rPr>
          <w:rFonts w:ascii="Times New Roman" w:eastAsia="Times New Roman" w:hAnsi="Times New Roman" w:cs="Times New Roman"/>
          <w:sz w:val="24"/>
          <w:szCs w:val="24"/>
          <w:lang w:eastAsia="bg-BG"/>
        </w:rPr>
        <w:t xml:space="preserve"> го потвърждава с определение от 18 май 2010 г., като се основава на член 176, параграф 1 WBR, който предоставя на съда, който трябва да разпита свидетел, пребиваващ в друга държава, възможността, а не задължението да извърши това чрез съдебна поръчка. Този съд уточнява, че поначало свидетелите трябва да се разпитват от съда, пред който е висящо производството, и че в случая никакво обстоятелство не би оправдало да се отстъпи от това правило в полза на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като се отчита по-специално възражението на </w:t>
      </w:r>
      <w:proofErr w:type="spellStart"/>
      <w:r w:rsidRPr="006B7D3A">
        <w:rPr>
          <w:rFonts w:ascii="Times New Roman" w:eastAsia="Times New Roman" w:hAnsi="Times New Roman" w:cs="Times New Roman"/>
          <w:sz w:val="24"/>
          <w:szCs w:val="24"/>
          <w:lang w:eastAsia="bg-BG"/>
        </w:rPr>
        <w:t>Kortekaas</w:t>
      </w:r>
      <w:proofErr w:type="spellEnd"/>
      <w:r w:rsidRPr="006B7D3A">
        <w:rPr>
          <w:rFonts w:ascii="Times New Roman" w:eastAsia="Times New Roman" w:hAnsi="Times New Roman" w:cs="Times New Roman"/>
          <w:sz w:val="24"/>
          <w:szCs w:val="24"/>
          <w:lang w:eastAsia="bg-BG"/>
        </w:rPr>
        <w:t xml:space="preserve"> и др. Изслушването в Белгия не би могло да се оправдае и с езикови причини, тъй като при изслушването им в Нидерландия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имат възможност да ползват преводач.</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20      </w:t>
      </w:r>
      <w:proofErr w:type="spellStart"/>
      <w:r w:rsidRPr="006B7D3A">
        <w:rPr>
          <w:rFonts w:ascii="Times New Roman" w:eastAsia="Times New Roman" w:hAnsi="Times New Roman" w:cs="Times New Roman"/>
          <w:sz w:val="24"/>
          <w:szCs w:val="24"/>
          <w:lang w:eastAsia="bg-BG"/>
        </w:rPr>
        <w:t>Lippens</w:t>
      </w:r>
      <w:proofErr w:type="spellEnd"/>
      <w:r w:rsidRPr="006B7D3A">
        <w:rPr>
          <w:rFonts w:ascii="Times New Roman" w:eastAsia="Times New Roman" w:hAnsi="Times New Roman" w:cs="Times New Roman"/>
          <w:sz w:val="24"/>
          <w:szCs w:val="24"/>
          <w:lang w:eastAsia="bg-BG"/>
        </w:rPr>
        <w:t xml:space="preserve"> и др. подават касационна жалба пред запитващата юрисдикция срещу това определение на </w:t>
      </w:r>
      <w:proofErr w:type="spellStart"/>
      <w:r w:rsidRPr="006B7D3A">
        <w:rPr>
          <w:rFonts w:ascii="Times New Roman" w:eastAsia="Times New Roman" w:hAnsi="Times New Roman" w:cs="Times New Roman"/>
          <w:sz w:val="24"/>
          <w:szCs w:val="24"/>
          <w:lang w:eastAsia="bg-BG"/>
        </w:rPr>
        <w:t>Gerechtshof</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te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Amsterdam</w:t>
      </w:r>
      <w:proofErr w:type="spellEnd"/>
      <w:r w:rsidRPr="006B7D3A">
        <w:rPr>
          <w:rFonts w:ascii="Times New Roman" w:eastAsia="Times New Roman" w:hAnsi="Times New Roman" w:cs="Times New Roman"/>
          <w:sz w:val="24"/>
          <w:szCs w:val="24"/>
          <w:lang w:eastAsia="bg-BG"/>
        </w:rPr>
        <w:t>.</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21      Запитващата юрисдикция счита, че Регламент № 1206/2001 не е пречка, от една страна, за съд на една държава членка да призове в съответствие със закона, който е в сила в тази държава, свидетел, пребиваващ в друга държава членка, а от друга страна, неявяването на този свидетел да доведе до предвидените от посочения закон последици.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22      В това отношение запитващата юрисдикция счита, че от никоя разпоредба на Регламент № 1206/2001 не следва, че средствата за събиране на доказателства, предвидени в последния, изключват използването на средствата за събиране на доказателства, предвидени от правото на държавите членки. Според тази юрисдикция Регламент № 1206/2001 цели само да облекчи събирането на доказателства и не налага на държавите членки да изменят способите за събиране на доказателства, предвидени в тяхната национална процесуално-правна уредба. Юрисдикцията обаче поставя въпроса дали от Решение от 28 април 2005 г. по дело St. </w:t>
      </w:r>
      <w:proofErr w:type="spellStart"/>
      <w:r w:rsidRPr="006B7D3A">
        <w:rPr>
          <w:rFonts w:ascii="Times New Roman" w:eastAsia="Times New Roman" w:hAnsi="Times New Roman" w:cs="Times New Roman"/>
          <w:sz w:val="24"/>
          <w:szCs w:val="24"/>
          <w:lang w:eastAsia="bg-BG"/>
        </w:rPr>
        <w:t>Paul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Dairy</w:t>
      </w:r>
      <w:proofErr w:type="spellEnd"/>
      <w:r w:rsidRPr="006B7D3A">
        <w:rPr>
          <w:rFonts w:ascii="Times New Roman" w:eastAsia="Times New Roman" w:hAnsi="Times New Roman" w:cs="Times New Roman"/>
          <w:sz w:val="24"/>
          <w:szCs w:val="24"/>
          <w:lang w:eastAsia="bg-BG"/>
        </w:rPr>
        <w:t xml:space="preserve"> (C</w:t>
      </w:r>
      <w:r w:rsidRPr="006B7D3A">
        <w:rPr>
          <w:rFonts w:ascii="Times New Roman" w:eastAsia="Times New Roman" w:hAnsi="Times New Roman" w:cs="Times New Roman"/>
          <w:sz w:val="24"/>
          <w:szCs w:val="24"/>
          <w:lang w:eastAsia="bg-BG"/>
        </w:rPr>
        <w:noBreakHyphen/>
        <w:t xml:space="preserve">104/03, </w:t>
      </w:r>
      <w:proofErr w:type="spellStart"/>
      <w:r w:rsidRPr="006B7D3A">
        <w:rPr>
          <w:rFonts w:ascii="Times New Roman" w:eastAsia="Times New Roman" w:hAnsi="Times New Roman" w:cs="Times New Roman"/>
          <w:sz w:val="24"/>
          <w:szCs w:val="24"/>
          <w:lang w:eastAsia="bg-BG"/>
        </w:rPr>
        <w:t>Recueil</w:t>
      </w:r>
      <w:proofErr w:type="spellEnd"/>
      <w:r w:rsidRPr="006B7D3A">
        <w:rPr>
          <w:rFonts w:ascii="Times New Roman" w:eastAsia="Times New Roman" w:hAnsi="Times New Roman" w:cs="Times New Roman"/>
          <w:sz w:val="24"/>
          <w:szCs w:val="24"/>
          <w:lang w:eastAsia="bg-BG"/>
        </w:rPr>
        <w:t>, стр. I</w:t>
      </w:r>
      <w:r w:rsidRPr="006B7D3A">
        <w:rPr>
          <w:rFonts w:ascii="Times New Roman" w:eastAsia="Times New Roman" w:hAnsi="Times New Roman" w:cs="Times New Roman"/>
          <w:sz w:val="24"/>
          <w:szCs w:val="24"/>
          <w:lang w:eastAsia="bg-BG"/>
        </w:rPr>
        <w:noBreakHyphen/>
        <w:t>3481, точка 23) не следва, че държавите членки са длъжни да прилагат посочения регламент при събирането на доказателства, които се намират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23      При това положение </w:t>
      </w:r>
      <w:proofErr w:type="spellStart"/>
      <w:r w:rsidRPr="006B7D3A">
        <w:rPr>
          <w:rFonts w:ascii="Times New Roman" w:eastAsia="Times New Roman" w:hAnsi="Times New Roman" w:cs="Times New Roman"/>
          <w:sz w:val="24"/>
          <w:szCs w:val="24"/>
          <w:lang w:eastAsia="bg-BG"/>
        </w:rPr>
        <w:t>Hoge</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Raad</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der</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Nederlanden</w:t>
      </w:r>
      <w:proofErr w:type="spellEnd"/>
      <w:r w:rsidRPr="006B7D3A">
        <w:rPr>
          <w:rFonts w:ascii="Times New Roman" w:eastAsia="Times New Roman" w:hAnsi="Times New Roman" w:cs="Times New Roman"/>
          <w:sz w:val="24"/>
          <w:szCs w:val="24"/>
          <w:lang w:eastAsia="bg-BG"/>
        </w:rPr>
        <w:t xml:space="preserve"> решава да спре производството и да постави на Съда следния </w:t>
      </w:r>
      <w:proofErr w:type="spellStart"/>
      <w:r w:rsidRPr="006B7D3A">
        <w:rPr>
          <w:rFonts w:ascii="Times New Roman" w:eastAsia="Times New Roman" w:hAnsi="Times New Roman" w:cs="Times New Roman"/>
          <w:sz w:val="24"/>
          <w:szCs w:val="24"/>
          <w:lang w:eastAsia="bg-BG"/>
        </w:rPr>
        <w:t>преюдициален</w:t>
      </w:r>
      <w:proofErr w:type="spellEnd"/>
      <w:r w:rsidRPr="006B7D3A">
        <w:rPr>
          <w:rFonts w:ascii="Times New Roman" w:eastAsia="Times New Roman" w:hAnsi="Times New Roman" w:cs="Times New Roman"/>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„Следва ли [Регламент № 1206/2001], и по-специално член 1, параграф 1 от него, да се тълкува в смисъл, че когато определен съд иска да разпита свидетел с местопребиваване в друга държава членка, този съд е длъжен при всички обстоятелства да приложи относно този вид доказателство някой от предвидените в Регламента способи или този съд има право да приложи и уредени в собственото му национално процесуално право способи, като например призове съответния свидетел да се яви пред него?“.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 xml:space="preserve">По </w:t>
      </w:r>
      <w:proofErr w:type="spellStart"/>
      <w:r w:rsidRPr="006B7D3A">
        <w:rPr>
          <w:rFonts w:ascii="Times New Roman" w:eastAsia="Times New Roman" w:hAnsi="Times New Roman" w:cs="Times New Roman"/>
          <w:b/>
          <w:bCs/>
          <w:sz w:val="24"/>
          <w:szCs w:val="24"/>
          <w:lang w:eastAsia="bg-BG"/>
        </w:rPr>
        <w:t>преюдициалния</w:t>
      </w:r>
      <w:proofErr w:type="spellEnd"/>
      <w:r w:rsidRPr="006B7D3A">
        <w:rPr>
          <w:rFonts w:ascii="Times New Roman" w:eastAsia="Times New Roman" w:hAnsi="Times New Roman" w:cs="Times New Roman"/>
          <w:b/>
          <w:bCs/>
          <w:sz w:val="24"/>
          <w:szCs w:val="24"/>
          <w:lang w:eastAsia="bg-BG"/>
        </w:rPr>
        <w:t xml:space="preserve"> въпрос</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24      С въпроса си запитващата юрисдикция по същество иска да се установи дали разпоредбите на Регламент № 1206/2001, и по-специално член 1, параграф 1 от него, трябва да се тълкуват в смисъл, че компетентният съд на държава членка, който иска да разпита като свидетел страна, пребиваваща в друга държава членка, за да проведе такова изслушване, е длъжен при всички обстоятелства да приложи средствата за събиране на доказателства, предвидени в този регламент, или напротив, посоченият съд може да призове тази страна и да я разпита съгласно правото на държавата членка на този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25      В самото начало следва да се напомни, че съгласно член 1, параграф 1 от Регламент № 1206/2001 той се прилага по отношение на граждански или търговски дела, когато съд на държава членка, в съответствие с разпоредбите на правото на тази държава, изисква или компетентният съд на друга държава членка да осигури доказателство, или да си осигури доказателство директно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26      В това отношение следва да се приеме, първо, че материалният обхват на Регламент № 1206/2001, както е определен в посочения член и както следва от структурата на този регламент, е ограничен до два начина за събиране на доказателства, а именно, от една страна, събирането на доказателства от замоления съд съгласно членове 10—16 от този регламент вследствие на искане от молещия съд на друга държава членка и от друга страна, директното събиране на такива доказателства от молещия съд в друга държава членка, условията за което са уредени в член 17 от същия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27      За сметка на това Регламент № 1206/2001 не съдържа разпоредба, която урежда или изключва възможността съда на държава членка да призове страна, която пребивава в друга държава членка, да се яви и да даде свидетелски показания директно пред него.</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28      От това следва, че Регламент № 1206/2001 по принцип се прилага само когато съдът на държава членка реши да събере доказателства по един от двата начина, предвидени в този регламент, в който случай този съд е длъжен да следва предвидените за тях процедури.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29      След това трябва да се напомни, че съгласно съображения 2, 7, 8, 10 и 11 от Регламент № 1206/2001 той има за цел лесното, ефективно и бързо </w:t>
      </w:r>
      <w:proofErr w:type="spellStart"/>
      <w:r w:rsidRPr="006B7D3A">
        <w:rPr>
          <w:rFonts w:ascii="Times New Roman" w:eastAsia="Times New Roman" w:hAnsi="Times New Roman" w:cs="Times New Roman"/>
          <w:sz w:val="24"/>
          <w:szCs w:val="24"/>
          <w:lang w:eastAsia="bg-BG"/>
        </w:rPr>
        <w:t>презгранично</w:t>
      </w:r>
      <w:proofErr w:type="spellEnd"/>
      <w:r w:rsidRPr="006B7D3A">
        <w:rPr>
          <w:rFonts w:ascii="Times New Roman" w:eastAsia="Times New Roman" w:hAnsi="Times New Roman" w:cs="Times New Roman"/>
          <w:sz w:val="24"/>
          <w:szCs w:val="24"/>
          <w:lang w:eastAsia="bg-BG"/>
        </w:rPr>
        <w:t xml:space="preserve"> събиране на доказателства. Събирането на доказателства от съд на една държава членка в друга държава членка не следва да води до удължаване на националните производства. Поради тази причина посоченият регламент въвежда уредба, която е задължителна за всички държави членки, с изключение на Кралство Дания, за да се преодолеят пречките, които биха могли да възникнат в тази област (вж. Решение от 17 февруари 2011 г. по дело </w:t>
      </w:r>
      <w:proofErr w:type="spellStart"/>
      <w:r w:rsidRPr="006B7D3A">
        <w:rPr>
          <w:rFonts w:ascii="Times New Roman" w:eastAsia="Times New Roman" w:hAnsi="Times New Roman" w:cs="Times New Roman"/>
          <w:sz w:val="24"/>
          <w:szCs w:val="24"/>
          <w:lang w:eastAsia="bg-BG"/>
        </w:rPr>
        <w:t>Weryński</w:t>
      </w:r>
      <w:proofErr w:type="spellEnd"/>
      <w:r w:rsidRPr="006B7D3A">
        <w:rPr>
          <w:rFonts w:ascii="Times New Roman" w:eastAsia="Times New Roman" w:hAnsi="Times New Roman" w:cs="Times New Roman"/>
          <w:sz w:val="24"/>
          <w:szCs w:val="24"/>
          <w:lang w:eastAsia="bg-BG"/>
        </w:rPr>
        <w:t>, C</w:t>
      </w:r>
      <w:r w:rsidRPr="006B7D3A">
        <w:rPr>
          <w:rFonts w:ascii="Times New Roman" w:eastAsia="Times New Roman" w:hAnsi="Times New Roman" w:cs="Times New Roman"/>
          <w:sz w:val="24"/>
          <w:szCs w:val="24"/>
          <w:lang w:eastAsia="bg-BG"/>
        </w:rPr>
        <w:noBreakHyphen/>
        <w:t>283/09, Сборник, стр. I</w:t>
      </w:r>
      <w:r w:rsidRPr="006B7D3A">
        <w:rPr>
          <w:rFonts w:ascii="Times New Roman" w:eastAsia="Times New Roman" w:hAnsi="Times New Roman" w:cs="Times New Roman"/>
          <w:sz w:val="24"/>
          <w:szCs w:val="24"/>
          <w:lang w:eastAsia="bg-BG"/>
        </w:rPr>
        <w:noBreakHyphen/>
        <w:t>601, точка 62).</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30      Не отговаря обаче на такава цел тълкуване на разпоредбите на Регламент № 1206/2001, което би забранило общо на съд на държава членка да призове съгласно своето национално право страна, пребиваваща в друга държава членка, в качеството на свидетел и да я разпита в приложение на посоченото национално право. Всъщност, както отбелязват чешкото и полското правителство, както и генералният адвокат в точка 44 от своето заключение, такова тълкуване би довело до ограничаване на възможностите за посочения съд да изслуша тази страна.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31      Ето защо е явно, че при определени обстоятелства, по-специално ако призованата като свидетел страна е готова да се яви доброволно, за компетентния съд би могло да се окаже по-просто, по-ефикасно и по-бързо да я разпита съгласно разпоредбите на своето национално право, вместо да прибягва до начините за събиране на доказателства, предвидени в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32      В това отношение следва да се подчертае, че изслушване, проведено от компетентния съд съгласно неговото национално право, му дава възможността не само да разпита страната директно, но и да извърши очна ставка относно изявленията на другите страни или на свидетелите, които евентуално присъстват на разпита, както и самият той да провери, евентуално с допълнителни въпроси, достоверността на нейните свидетелски показания, като вземе предвид всички фактически и правни аспекти по делото. Така, подобен разпит се отличава от събирането на доказателства от замоления съд съгласно членове 10—16 от посочения регламент, макар член 12 от него при определени условия да позволява присъствието и участието на представители на молещия съд при такова събиране на доказателства. Относно директното събиране на доказателства по член 17 от същия регламент обаче, макар да се позволява на самия молещ съд да проведе изслушване съгласно правото на неговата държава членка, продължава да се прилагат разрешението и условията, наложени от централния орган или от компетентния орган на замолената държава членка, както и други предвидени в този член изисквания.</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33      Накрая тълкуването, според което Регламент № 1206/2001 не урежда изчерпателно </w:t>
      </w:r>
      <w:proofErr w:type="spellStart"/>
      <w:r w:rsidRPr="006B7D3A">
        <w:rPr>
          <w:rFonts w:ascii="Times New Roman" w:eastAsia="Times New Roman" w:hAnsi="Times New Roman" w:cs="Times New Roman"/>
          <w:sz w:val="24"/>
          <w:szCs w:val="24"/>
          <w:lang w:eastAsia="bg-BG"/>
        </w:rPr>
        <w:t>презграничното</w:t>
      </w:r>
      <w:proofErr w:type="spellEnd"/>
      <w:r w:rsidRPr="006B7D3A">
        <w:rPr>
          <w:rFonts w:ascii="Times New Roman" w:eastAsia="Times New Roman" w:hAnsi="Times New Roman" w:cs="Times New Roman"/>
          <w:sz w:val="24"/>
          <w:szCs w:val="24"/>
          <w:lang w:eastAsia="bg-BG"/>
        </w:rPr>
        <w:t xml:space="preserve"> събиране на доказателства, а има за цел единствено да улесни такова събиране, като позволи използването на други инструменти, които имат същата цел, се потвърждава от член 21, параграф 2 от Регламент № 1206/2001, който изрично разрешава международните договори и споразумения между държавите членки за по-нататъшно улесняване на събирането на доказателства, при положение че те са съвместими с този регламент.</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34      Несъмнено, в точка 23 от Решение по дело St. </w:t>
      </w:r>
      <w:proofErr w:type="spellStart"/>
      <w:r w:rsidRPr="006B7D3A">
        <w:rPr>
          <w:rFonts w:ascii="Times New Roman" w:eastAsia="Times New Roman" w:hAnsi="Times New Roman" w:cs="Times New Roman"/>
          <w:sz w:val="24"/>
          <w:szCs w:val="24"/>
          <w:lang w:eastAsia="bg-BG"/>
        </w:rPr>
        <w:t>Paul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Dairy</w:t>
      </w:r>
      <w:proofErr w:type="spellEnd"/>
      <w:r w:rsidRPr="006B7D3A">
        <w:rPr>
          <w:rFonts w:ascii="Times New Roman" w:eastAsia="Times New Roman" w:hAnsi="Times New Roman" w:cs="Times New Roman"/>
          <w:sz w:val="24"/>
          <w:szCs w:val="24"/>
          <w:lang w:eastAsia="bg-BG"/>
        </w:rPr>
        <w:t>, посочено по-горе, Съдът е констатирал, че искане за изслушване на свидетел при обстоятелства като разглежданите в производството, по което е постановено това решение, би могло да бъде използвано като средство за заобикаляне правилата на Регламент № 1206/2001, които уреждат с едни и същи гаранции и с едни и същи последици за всички правни субекти предаването и изпълнението на исканията, направени от съд на държава членка, който желае да бъде проведено събиране на доказателства в друга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35      Тази констатация обаче не би могла да бъде тълкувана в смисъл, че изисква от съда на държава членка, който е компетентен да разгледа делото по същество и който иска да разпита свидетел, пребиваващ в друга държава членка, да проведе този разпит съгласно правилата, предвидени в Регламент № 1206/2001.</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xml:space="preserve">36      В това отношение следва да се отбележи, че за обстоятелствата, довели до постановяването на посоченото Решение, е характерен фактът, че искането за предварително изслушване на свидетел, подадено от една от страните, е отправено директно до съда в държавата членка по пребиваване на свидетеля, който съд обаче не е компетентен да разгледа делото по същество. Такова искане обаче би могло ефикасно да бъде използвано като средство за заобикаляне правилата на Регламент № 1206/2001, тъй като може да лиши компетентния съд, до който това искане е трябвало да бъде отправено, от възможността да изслуша посочения свидетел съгласно предвидените в този регламент правила. За сметка на това обстоятелствата по настоящото дело се отличават от онези по делото, по което е постановено Решението St. </w:t>
      </w:r>
      <w:proofErr w:type="spellStart"/>
      <w:r w:rsidRPr="006B7D3A">
        <w:rPr>
          <w:rFonts w:ascii="Times New Roman" w:eastAsia="Times New Roman" w:hAnsi="Times New Roman" w:cs="Times New Roman"/>
          <w:sz w:val="24"/>
          <w:szCs w:val="24"/>
          <w:lang w:eastAsia="bg-BG"/>
        </w:rPr>
        <w:t>Paul</w:t>
      </w:r>
      <w:proofErr w:type="spellEnd"/>
      <w:r w:rsidRPr="006B7D3A">
        <w:rPr>
          <w:rFonts w:ascii="Times New Roman" w:eastAsia="Times New Roman" w:hAnsi="Times New Roman" w:cs="Times New Roman"/>
          <w:sz w:val="24"/>
          <w:szCs w:val="24"/>
          <w:lang w:eastAsia="bg-BG"/>
        </w:rPr>
        <w:t xml:space="preserve"> </w:t>
      </w:r>
      <w:proofErr w:type="spellStart"/>
      <w:r w:rsidRPr="006B7D3A">
        <w:rPr>
          <w:rFonts w:ascii="Times New Roman" w:eastAsia="Times New Roman" w:hAnsi="Times New Roman" w:cs="Times New Roman"/>
          <w:sz w:val="24"/>
          <w:szCs w:val="24"/>
          <w:lang w:eastAsia="bg-BG"/>
        </w:rPr>
        <w:t>Dairy</w:t>
      </w:r>
      <w:proofErr w:type="spellEnd"/>
      <w:r w:rsidRPr="006B7D3A">
        <w:rPr>
          <w:rFonts w:ascii="Times New Roman" w:eastAsia="Times New Roman" w:hAnsi="Times New Roman" w:cs="Times New Roman"/>
          <w:sz w:val="24"/>
          <w:szCs w:val="24"/>
          <w:lang w:eastAsia="bg-BG"/>
        </w:rPr>
        <w:t>, посочено по-горе, доколкото искането за предварително изслушване е било отправено до компетентния съд.</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37      От изложеното по-горе следва, че компетентният съд на държава членка има възможност да призове в качеството на свидетел страна, която пребивава в друга държава членка, и да я разпита съгласно правото на своята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38      Освен това последният съд е свободен да изведе от неявяването без легитимно оправдание на страна като свидетел евентуалните последици, предвидени от правото на неговата държава членка, стига те да се прилагат при спазване на правото на Съюза.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39      При тези условия на поставения въпрос следва да се отговори, че разпоредбите на Регламент № 1206/2001, и по-специално член 1, параграф 1 от него, трябва да се тълкуват в смисъл, че компетентният съд на държава членка, който иска да разпита като свидетел страна, пребиваваща в друга държава членка, има възможност, за да проведе такова изслушване, да призове тази страна и да я разпита в съответствие с правото на своята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 </w:t>
      </w:r>
      <w:r w:rsidRPr="006B7D3A">
        <w:rPr>
          <w:rFonts w:ascii="Times New Roman" w:eastAsia="Times New Roman" w:hAnsi="Times New Roman" w:cs="Times New Roman"/>
          <w:b/>
          <w:bCs/>
          <w:sz w:val="24"/>
          <w:szCs w:val="24"/>
          <w:lang w:eastAsia="bg-BG"/>
        </w:rPr>
        <w:t>По съдебните разноски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40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 изложените съображения Съдът (първи състав) реши:</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b/>
          <w:bCs/>
          <w:sz w:val="24"/>
          <w:szCs w:val="24"/>
          <w:lang w:eastAsia="bg-BG"/>
        </w:rPr>
        <w:t>Разпоредбите на Регламент (ЕО) № 1206/2001 на Съвета от 28 май 2001 година относно сътрудничеството между съдилища на държавите членки при събирането на доказателства по граждански или търговски дела, и по-специално член 1, параграф 1 от него, трябва да се тълкуват в смисъл, че компетентният съд на държава членка, който иска да разпита като свидетел страна, пребиваваща в друга държава членка, има възможност, за да проведе такова изслушване, да призове тази страна и да я разпита в съответствие с правото на своята държава членка.</w:t>
      </w:r>
    </w:p>
    <w:p w:rsidR="006B7D3A" w:rsidRPr="006B7D3A" w:rsidRDefault="006B7D3A" w:rsidP="006B7D3A">
      <w:pPr>
        <w:spacing w:before="100" w:beforeAutospacing="1" w:after="100" w:afterAutospacing="1" w:line="240" w:lineRule="auto"/>
        <w:rPr>
          <w:rFonts w:ascii="Times New Roman" w:eastAsia="Times New Roman" w:hAnsi="Times New Roman" w:cs="Times New Roman"/>
          <w:sz w:val="24"/>
          <w:szCs w:val="24"/>
          <w:lang w:eastAsia="bg-BG"/>
        </w:rPr>
      </w:pPr>
      <w:r w:rsidRPr="006B7D3A">
        <w:rPr>
          <w:rFonts w:ascii="Times New Roman" w:eastAsia="Times New Roman" w:hAnsi="Times New Roman" w:cs="Times New Roman"/>
          <w:sz w:val="24"/>
          <w:szCs w:val="24"/>
          <w:lang w:eastAsia="bg-BG"/>
        </w:rPr>
        <w:t>Подписи</w:t>
      </w:r>
    </w:p>
    <w:p w:rsidR="006B7D3A" w:rsidRPr="006B7D3A" w:rsidRDefault="00BD6781" w:rsidP="006B7D3A">
      <w:pPr>
        <w:spacing w:after="0" w:line="240" w:lineRule="auto"/>
        <w:rPr>
          <w:rFonts w:ascii="Times New Roman" w:eastAsia="Times New Roman" w:hAnsi="Times New Roman" w:cs="Times New Roman"/>
          <w:sz w:val="24"/>
          <w:szCs w:val="24"/>
          <w:lang w:eastAsia="bg-BG"/>
        </w:rPr>
      </w:pPr>
      <w:r w:rsidRPr="00BD6781">
        <w:rPr>
          <w:rFonts w:ascii="Times New Roman" w:eastAsia="Times New Roman" w:hAnsi="Times New Roman" w:cs="Times New Roman"/>
          <w:sz w:val="24"/>
          <w:szCs w:val="24"/>
          <w:lang w:eastAsia="bg-BG"/>
        </w:rPr>
        <w:pict>
          <v:rect id="_x0000_i1054" style="width:0;height:1.5pt" o:hralign="center" o:hrstd="t" o:hr="t" fillcolor="#a0a0a0" stroked="f"/>
        </w:pict>
      </w:r>
    </w:p>
    <w:p w:rsidR="006B7D3A" w:rsidRPr="006B7D3A" w:rsidRDefault="00BD6781" w:rsidP="006B7D3A">
      <w:pPr>
        <w:spacing w:before="100" w:beforeAutospacing="1" w:after="100" w:afterAutospacing="1" w:line="240" w:lineRule="auto"/>
        <w:rPr>
          <w:rFonts w:ascii="Times New Roman" w:eastAsia="Times New Roman" w:hAnsi="Times New Roman" w:cs="Times New Roman"/>
          <w:sz w:val="24"/>
          <w:szCs w:val="24"/>
          <w:lang w:eastAsia="bg-BG"/>
        </w:rPr>
      </w:pPr>
      <w:hyperlink r:id="rId15" w:anchor="Footref*" w:history="1">
        <w:r w:rsidR="006B7D3A" w:rsidRPr="006B7D3A">
          <w:rPr>
            <w:rFonts w:ascii="Times New Roman" w:eastAsia="Times New Roman" w:hAnsi="Times New Roman" w:cs="Times New Roman"/>
            <w:color w:val="0000FF"/>
            <w:sz w:val="24"/>
            <w:szCs w:val="24"/>
            <w:u w:val="single"/>
            <w:lang w:eastAsia="bg-BG"/>
          </w:rPr>
          <w:t>*</w:t>
        </w:r>
      </w:hyperlink>
      <w:r w:rsidR="006B7D3A" w:rsidRPr="006B7D3A">
        <w:rPr>
          <w:rFonts w:ascii="Times New Roman" w:eastAsia="Times New Roman" w:hAnsi="Times New Roman" w:cs="Times New Roman"/>
          <w:sz w:val="24"/>
          <w:szCs w:val="24"/>
          <w:lang w:eastAsia="bg-BG"/>
        </w:rPr>
        <w:t xml:space="preserve"> Език на производството: нидерландски.</w:t>
      </w:r>
    </w:p>
    <w:sectPr w:rsidR="006B7D3A" w:rsidRPr="006B7D3A" w:rsidSect="00B16DE9">
      <w:pgSz w:w="11906" w:h="16838"/>
      <w:pgMar w:top="1135" w:right="1417" w:bottom="851"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37F" w:rsidRDefault="0034237F" w:rsidP="0034237F">
      <w:pPr>
        <w:spacing w:after="0" w:line="240" w:lineRule="auto"/>
      </w:pPr>
      <w:r>
        <w:separator/>
      </w:r>
    </w:p>
  </w:endnote>
  <w:endnote w:type="continuationSeparator" w:id="0">
    <w:p w:rsidR="0034237F" w:rsidRDefault="0034237F" w:rsidP="003423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9296988"/>
      <w:docPartObj>
        <w:docPartGallery w:val="Page Numbers (Bottom of Page)"/>
        <w:docPartUnique/>
      </w:docPartObj>
    </w:sdtPr>
    <w:sdtContent>
      <w:p w:rsidR="0034237F" w:rsidRDefault="0034237F">
        <w:pPr>
          <w:pStyle w:val="a9"/>
          <w:jc w:val="center"/>
        </w:pPr>
        <w:fldSimple w:instr=" PAGE   \* MERGEFORMAT ">
          <w:r w:rsidR="00B16DE9">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37F" w:rsidRDefault="0034237F" w:rsidP="0034237F">
      <w:pPr>
        <w:spacing w:after="0" w:line="240" w:lineRule="auto"/>
      </w:pPr>
      <w:r>
        <w:separator/>
      </w:r>
    </w:p>
  </w:footnote>
  <w:footnote w:type="continuationSeparator" w:id="0">
    <w:p w:rsidR="0034237F" w:rsidRDefault="0034237F" w:rsidP="0034237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6B7D3A"/>
    <w:rsid w:val="000009D0"/>
    <w:rsid w:val="00330A64"/>
    <w:rsid w:val="0034237F"/>
    <w:rsid w:val="006B7D3A"/>
    <w:rsid w:val="00A646B2"/>
    <w:rsid w:val="00B16DE9"/>
    <w:rsid w:val="00BD678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9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z-">
    <w:name w:val="HTML Top of Form"/>
    <w:basedOn w:val="a"/>
    <w:next w:val="a"/>
    <w:link w:val="z-0"/>
    <w:hidden/>
    <w:uiPriority w:val="99"/>
    <w:semiHidden/>
    <w:unhideWhenUsed/>
    <w:rsid w:val="006B7D3A"/>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0">
    <w:name w:val="z-Начало формуляр Знак"/>
    <w:basedOn w:val="a0"/>
    <w:link w:val="z-"/>
    <w:uiPriority w:val="99"/>
    <w:semiHidden/>
    <w:rsid w:val="006B7D3A"/>
    <w:rPr>
      <w:rFonts w:ascii="Arial" w:eastAsia="Times New Roman" w:hAnsi="Arial" w:cs="Arial"/>
      <w:vanish/>
      <w:sz w:val="16"/>
      <w:szCs w:val="16"/>
      <w:lang w:eastAsia="bg-BG"/>
    </w:rPr>
  </w:style>
  <w:style w:type="character" w:styleId="a3">
    <w:name w:val="Strong"/>
    <w:basedOn w:val="a0"/>
    <w:uiPriority w:val="22"/>
    <w:qFormat/>
    <w:rsid w:val="006B7D3A"/>
    <w:rPr>
      <w:b/>
      <w:bCs/>
    </w:rPr>
  </w:style>
  <w:style w:type="character" w:styleId="a4">
    <w:name w:val="Hyperlink"/>
    <w:basedOn w:val="a0"/>
    <w:uiPriority w:val="99"/>
    <w:semiHidden/>
    <w:unhideWhenUsed/>
    <w:rsid w:val="006B7D3A"/>
    <w:rPr>
      <w:color w:val="0000FF"/>
      <w:u w:val="single"/>
    </w:rPr>
  </w:style>
  <w:style w:type="paragraph" w:customStyle="1" w:styleId="c19centre">
    <w:name w:val="c19centre"/>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71indicateur">
    <w:name w:val="c71indicateur"/>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2alineaalta">
    <w:name w:val="c02alineaalta"/>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3tiretlong">
    <w:name w:val="c03tiretlong"/>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75debutdesmotifs">
    <w:name w:val="c75debutdesmotifs"/>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1pointnumerotealtn">
    <w:name w:val="c01pointnumerotealtn"/>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4titre1">
    <w:name w:val="c04titre1"/>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5titre2">
    <w:name w:val="c05titre2"/>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9marge0avecretrait">
    <w:name w:val="c09marge0avecretrait"/>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6titre3">
    <w:name w:val="c06titre3"/>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41dispositifintroduction">
    <w:name w:val="c41dispositifintroduction"/>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08dispositif">
    <w:name w:val="c08dispositif"/>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77signatures">
    <w:name w:val="c77signatures"/>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42footnotelangue">
    <w:name w:val="c42footnotelangue"/>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z-1">
    <w:name w:val="HTML Bottom of Form"/>
    <w:basedOn w:val="a"/>
    <w:next w:val="a"/>
    <w:link w:val="z-2"/>
    <w:hidden/>
    <w:uiPriority w:val="99"/>
    <w:semiHidden/>
    <w:unhideWhenUsed/>
    <w:rsid w:val="006B7D3A"/>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2">
    <w:name w:val="z-Край формуляр Знак"/>
    <w:basedOn w:val="a0"/>
    <w:link w:val="z-1"/>
    <w:uiPriority w:val="99"/>
    <w:semiHidden/>
    <w:rsid w:val="006B7D3A"/>
    <w:rPr>
      <w:rFonts w:ascii="Arial" w:eastAsia="Times New Roman" w:hAnsi="Arial" w:cs="Arial"/>
      <w:vanish/>
      <w:sz w:val="16"/>
      <w:szCs w:val="16"/>
      <w:lang w:eastAsia="bg-BG"/>
    </w:rPr>
  </w:style>
  <w:style w:type="paragraph" w:styleId="a5">
    <w:name w:val="Balloon Text"/>
    <w:basedOn w:val="a"/>
    <w:link w:val="a6"/>
    <w:uiPriority w:val="99"/>
    <w:semiHidden/>
    <w:unhideWhenUsed/>
    <w:rsid w:val="006B7D3A"/>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6B7D3A"/>
    <w:rPr>
      <w:rFonts w:ascii="Tahoma" w:hAnsi="Tahoma" w:cs="Tahoma"/>
      <w:sz w:val="16"/>
      <w:szCs w:val="16"/>
    </w:rPr>
  </w:style>
  <w:style w:type="paragraph" w:customStyle="1" w:styleId="c10marge1">
    <w:name w:val="c10marge1"/>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30dispositifalinea">
    <w:name w:val="c30dispositifalinea"/>
    <w:basedOn w:val="a"/>
    <w:rsid w:val="006B7D3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7">
    <w:name w:val="header"/>
    <w:basedOn w:val="a"/>
    <w:link w:val="a8"/>
    <w:uiPriority w:val="99"/>
    <w:semiHidden/>
    <w:unhideWhenUsed/>
    <w:rsid w:val="0034237F"/>
    <w:pPr>
      <w:tabs>
        <w:tab w:val="center" w:pos="4536"/>
        <w:tab w:val="right" w:pos="9072"/>
      </w:tabs>
      <w:spacing w:after="0" w:line="240" w:lineRule="auto"/>
    </w:pPr>
  </w:style>
  <w:style w:type="character" w:customStyle="1" w:styleId="a8">
    <w:name w:val="Горен колонтитул Знак"/>
    <w:basedOn w:val="a0"/>
    <w:link w:val="a7"/>
    <w:uiPriority w:val="99"/>
    <w:semiHidden/>
    <w:rsid w:val="0034237F"/>
  </w:style>
  <w:style w:type="paragraph" w:styleId="a9">
    <w:name w:val="footer"/>
    <w:basedOn w:val="a"/>
    <w:link w:val="aa"/>
    <w:uiPriority w:val="99"/>
    <w:unhideWhenUsed/>
    <w:rsid w:val="0034237F"/>
    <w:pPr>
      <w:tabs>
        <w:tab w:val="center" w:pos="4536"/>
        <w:tab w:val="right" w:pos="9072"/>
      </w:tabs>
      <w:spacing w:after="0" w:line="240" w:lineRule="auto"/>
    </w:pPr>
  </w:style>
  <w:style w:type="character" w:customStyle="1" w:styleId="aa">
    <w:name w:val="Долен колонтитул Знак"/>
    <w:basedOn w:val="a0"/>
    <w:link w:val="a9"/>
    <w:uiPriority w:val="99"/>
    <w:rsid w:val="0034237F"/>
  </w:style>
</w:styles>
</file>

<file path=word/webSettings.xml><?xml version="1.0" encoding="utf-8"?>
<w:webSettings xmlns:r="http://schemas.openxmlformats.org/officeDocument/2006/relationships" xmlns:w="http://schemas.openxmlformats.org/wordprocessingml/2006/main">
  <w:divs>
    <w:div w:id="287518620">
      <w:bodyDiv w:val="1"/>
      <w:marLeft w:val="0"/>
      <w:marRight w:val="0"/>
      <w:marTop w:val="0"/>
      <w:marBottom w:val="0"/>
      <w:divBdr>
        <w:top w:val="none" w:sz="0" w:space="0" w:color="auto"/>
        <w:left w:val="none" w:sz="0" w:space="0" w:color="auto"/>
        <w:bottom w:val="none" w:sz="0" w:space="0" w:color="auto"/>
        <w:right w:val="none" w:sz="0" w:space="0" w:color="auto"/>
      </w:divBdr>
      <w:divsChild>
        <w:div w:id="248850699">
          <w:marLeft w:val="0"/>
          <w:marRight w:val="0"/>
          <w:marTop w:val="0"/>
          <w:marBottom w:val="0"/>
          <w:divBdr>
            <w:top w:val="none" w:sz="0" w:space="0" w:color="auto"/>
            <w:left w:val="none" w:sz="0" w:space="0" w:color="auto"/>
            <w:bottom w:val="none" w:sz="0" w:space="0" w:color="auto"/>
            <w:right w:val="none" w:sz="0" w:space="0" w:color="auto"/>
          </w:divBdr>
          <w:divsChild>
            <w:div w:id="357199723">
              <w:marLeft w:val="0"/>
              <w:marRight w:val="0"/>
              <w:marTop w:val="0"/>
              <w:marBottom w:val="0"/>
              <w:divBdr>
                <w:top w:val="none" w:sz="0" w:space="0" w:color="auto"/>
                <w:left w:val="none" w:sz="0" w:space="0" w:color="auto"/>
                <w:bottom w:val="none" w:sz="0" w:space="0" w:color="auto"/>
                <w:right w:val="none" w:sz="0" w:space="0" w:color="auto"/>
              </w:divBdr>
              <w:divsChild>
                <w:div w:id="1289704518">
                  <w:marLeft w:val="0"/>
                  <w:marRight w:val="0"/>
                  <w:marTop w:val="0"/>
                  <w:marBottom w:val="0"/>
                  <w:divBdr>
                    <w:top w:val="none" w:sz="0" w:space="0" w:color="auto"/>
                    <w:left w:val="none" w:sz="0" w:space="0" w:color="auto"/>
                    <w:bottom w:val="none" w:sz="0" w:space="0" w:color="auto"/>
                    <w:right w:val="none" w:sz="0" w:space="0" w:color="auto"/>
                  </w:divBdr>
                  <w:divsChild>
                    <w:div w:id="422343183">
                      <w:marLeft w:val="0"/>
                      <w:marRight w:val="0"/>
                      <w:marTop w:val="0"/>
                      <w:marBottom w:val="0"/>
                      <w:divBdr>
                        <w:top w:val="none" w:sz="0" w:space="0" w:color="auto"/>
                        <w:left w:val="none" w:sz="0" w:space="0" w:color="auto"/>
                        <w:bottom w:val="none" w:sz="0" w:space="0" w:color="auto"/>
                        <w:right w:val="none" w:sz="0" w:space="0" w:color="auto"/>
                      </w:divBdr>
                    </w:div>
                    <w:div w:id="16954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33794">
              <w:marLeft w:val="0"/>
              <w:marRight w:val="0"/>
              <w:marTop w:val="0"/>
              <w:marBottom w:val="0"/>
              <w:divBdr>
                <w:top w:val="none" w:sz="0" w:space="0" w:color="auto"/>
                <w:left w:val="none" w:sz="0" w:space="0" w:color="auto"/>
                <w:bottom w:val="none" w:sz="0" w:space="0" w:color="auto"/>
                <w:right w:val="none" w:sz="0" w:space="0" w:color="auto"/>
              </w:divBdr>
              <w:divsChild>
                <w:div w:id="17394732">
                  <w:marLeft w:val="0"/>
                  <w:marRight w:val="0"/>
                  <w:marTop w:val="0"/>
                  <w:marBottom w:val="0"/>
                  <w:divBdr>
                    <w:top w:val="none" w:sz="0" w:space="0" w:color="auto"/>
                    <w:left w:val="none" w:sz="0" w:space="0" w:color="auto"/>
                    <w:bottom w:val="none" w:sz="0" w:space="0" w:color="auto"/>
                    <w:right w:val="none" w:sz="0" w:space="0" w:color="auto"/>
                  </w:divBdr>
                </w:div>
                <w:div w:id="813985672">
                  <w:marLeft w:val="0"/>
                  <w:marRight w:val="0"/>
                  <w:marTop w:val="0"/>
                  <w:marBottom w:val="0"/>
                  <w:divBdr>
                    <w:top w:val="none" w:sz="0" w:space="0" w:color="auto"/>
                    <w:left w:val="none" w:sz="0" w:space="0" w:color="auto"/>
                    <w:bottom w:val="none" w:sz="0" w:space="0" w:color="auto"/>
                    <w:right w:val="none" w:sz="0" w:space="0" w:color="auto"/>
                  </w:divBdr>
                  <w:divsChild>
                    <w:div w:id="1816796589">
                      <w:marLeft w:val="0"/>
                      <w:marRight w:val="0"/>
                      <w:marTop w:val="0"/>
                      <w:marBottom w:val="0"/>
                      <w:divBdr>
                        <w:top w:val="none" w:sz="0" w:space="0" w:color="auto"/>
                        <w:left w:val="none" w:sz="0" w:space="0" w:color="auto"/>
                        <w:bottom w:val="none" w:sz="0" w:space="0" w:color="auto"/>
                        <w:right w:val="none" w:sz="0" w:space="0" w:color="auto"/>
                      </w:divBdr>
                    </w:div>
                    <w:div w:id="2115400653">
                      <w:marLeft w:val="0"/>
                      <w:marRight w:val="0"/>
                      <w:marTop w:val="0"/>
                      <w:marBottom w:val="0"/>
                      <w:divBdr>
                        <w:top w:val="none" w:sz="0" w:space="0" w:color="auto"/>
                        <w:left w:val="none" w:sz="0" w:space="0" w:color="auto"/>
                        <w:bottom w:val="none" w:sz="0" w:space="0" w:color="auto"/>
                        <w:right w:val="none" w:sz="0" w:space="0" w:color="auto"/>
                      </w:divBdr>
                    </w:div>
                    <w:div w:id="9744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799306">
      <w:bodyDiv w:val="1"/>
      <w:marLeft w:val="0"/>
      <w:marRight w:val="0"/>
      <w:marTop w:val="0"/>
      <w:marBottom w:val="0"/>
      <w:divBdr>
        <w:top w:val="none" w:sz="0" w:space="0" w:color="auto"/>
        <w:left w:val="none" w:sz="0" w:space="0" w:color="auto"/>
        <w:bottom w:val="none" w:sz="0" w:space="0" w:color="auto"/>
        <w:right w:val="none" w:sz="0" w:space="0" w:color="auto"/>
      </w:divBdr>
      <w:divsChild>
        <w:div w:id="1025012966">
          <w:marLeft w:val="0"/>
          <w:marRight w:val="0"/>
          <w:marTop w:val="0"/>
          <w:marBottom w:val="0"/>
          <w:divBdr>
            <w:top w:val="none" w:sz="0" w:space="0" w:color="auto"/>
            <w:left w:val="none" w:sz="0" w:space="0" w:color="auto"/>
            <w:bottom w:val="none" w:sz="0" w:space="0" w:color="auto"/>
            <w:right w:val="none" w:sz="0" w:space="0" w:color="auto"/>
          </w:divBdr>
          <w:divsChild>
            <w:div w:id="1175920847">
              <w:marLeft w:val="0"/>
              <w:marRight w:val="0"/>
              <w:marTop w:val="0"/>
              <w:marBottom w:val="0"/>
              <w:divBdr>
                <w:top w:val="none" w:sz="0" w:space="0" w:color="auto"/>
                <w:left w:val="none" w:sz="0" w:space="0" w:color="auto"/>
                <w:bottom w:val="none" w:sz="0" w:space="0" w:color="auto"/>
                <w:right w:val="none" w:sz="0" w:space="0" w:color="auto"/>
              </w:divBdr>
              <w:divsChild>
                <w:div w:id="1635208990">
                  <w:marLeft w:val="0"/>
                  <w:marRight w:val="0"/>
                  <w:marTop w:val="0"/>
                  <w:marBottom w:val="0"/>
                  <w:divBdr>
                    <w:top w:val="none" w:sz="0" w:space="0" w:color="auto"/>
                    <w:left w:val="none" w:sz="0" w:space="0" w:color="auto"/>
                    <w:bottom w:val="none" w:sz="0" w:space="0" w:color="auto"/>
                    <w:right w:val="none" w:sz="0" w:space="0" w:color="auto"/>
                  </w:divBdr>
                  <w:divsChild>
                    <w:div w:id="330838621">
                      <w:marLeft w:val="0"/>
                      <w:marRight w:val="0"/>
                      <w:marTop w:val="0"/>
                      <w:marBottom w:val="0"/>
                      <w:divBdr>
                        <w:top w:val="none" w:sz="0" w:space="0" w:color="auto"/>
                        <w:left w:val="none" w:sz="0" w:space="0" w:color="auto"/>
                        <w:bottom w:val="none" w:sz="0" w:space="0" w:color="auto"/>
                        <w:right w:val="none" w:sz="0" w:space="0" w:color="auto"/>
                      </w:divBdr>
                    </w:div>
                    <w:div w:id="8186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26107">
              <w:marLeft w:val="0"/>
              <w:marRight w:val="0"/>
              <w:marTop w:val="0"/>
              <w:marBottom w:val="0"/>
              <w:divBdr>
                <w:top w:val="none" w:sz="0" w:space="0" w:color="auto"/>
                <w:left w:val="none" w:sz="0" w:space="0" w:color="auto"/>
                <w:bottom w:val="none" w:sz="0" w:space="0" w:color="auto"/>
                <w:right w:val="none" w:sz="0" w:space="0" w:color="auto"/>
              </w:divBdr>
              <w:divsChild>
                <w:div w:id="774128992">
                  <w:marLeft w:val="0"/>
                  <w:marRight w:val="0"/>
                  <w:marTop w:val="0"/>
                  <w:marBottom w:val="0"/>
                  <w:divBdr>
                    <w:top w:val="none" w:sz="0" w:space="0" w:color="auto"/>
                    <w:left w:val="none" w:sz="0" w:space="0" w:color="auto"/>
                    <w:bottom w:val="none" w:sz="0" w:space="0" w:color="auto"/>
                    <w:right w:val="none" w:sz="0" w:space="0" w:color="auto"/>
                  </w:divBdr>
                </w:div>
                <w:div w:id="1592078828">
                  <w:marLeft w:val="0"/>
                  <w:marRight w:val="0"/>
                  <w:marTop w:val="0"/>
                  <w:marBottom w:val="0"/>
                  <w:divBdr>
                    <w:top w:val="none" w:sz="0" w:space="0" w:color="auto"/>
                    <w:left w:val="none" w:sz="0" w:space="0" w:color="auto"/>
                    <w:bottom w:val="none" w:sz="0" w:space="0" w:color="auto"/>
                    <w:right w:val="none" w:sz="0" w:space="0" w:color="auto"/>
                  </w:divBdr>
                  <w:divsChild>
                    <w:div w:id="341249153">
                      <w:marLeft w:val="0"/>
                      <w:marRight w:val="0"/>
                      <w:marTop w:val="0"/>
                      <w:marBottom w:val="0"/>
                      <w:divBdr>
                        <w:top w:val="none" w:sz="0" w:space="0" w:color="auto"/>
                        <w:left w:val="none" w:sz="0" w:space="0" w:color="auto"/>
                        <w:bottom w:val="none" w:sz="0" w:space="0" w:color="auto"/>
                        <w:right w:val="none" w:sz="0" w:space="0" w:color="auto"/>
                      </w:divBdr>
                    </w:div>
                    <w:div w:id="1286811696">
                      <w:marLeft w:val="0"/>
                      <w:marRight w:val="0"/>
                      <w:marTop w:val="0"/>
                      <w:marBottom w:val="0"/>
                      <w:divBdr>
                        <w:top w:val="none" w:sz="0" w:space="0" w:color="auto"/>
                        <w:left w:val="none" w:sz="0" w:space="0" w:color="auto"/>
                        <w:bottom w:val="none" w:sz="0" w:space="0" w:color="auto"/>
                        <w:right w:val="none" w:sz="0" w:space="0" w:color="auto"/>
                      </w:divBdr>
                    </w:div>
                    <w:div w:id="99760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014473">
      <w:bodyDiv w:val="1"/>
      <w:marLeft w:val="0"/>
      <w:marRight w:val="0"/>
      <w:marTop w:val="0"/>
      <w:marBottom w:val="0"/>
      <w:divBdr>
        <w:top w:val="none" w:sz="0" w:space="0" w:color="auto"/>
        <w:left w:val="none" w:sz="0" w:space="0" w:color="auto"/>
        <w:bottom w:val="none" w:sz="0" w:space="0" w:color="auto"/>
        <w:right w:val="none" w:sz="0" w:space="0" w:color="auto"/>
      </w:divBdr>
      <w:divsChild>
        <w:div w:id="1947425477">
          <w:marLeft w:val="0"/>
          <w:marRight w:val="0"/>
          <w:marTop w:val="0"/>
          <w:marBottom w:val="0"/>
          <w:divBdr>
            <w:top w:val="none" w:sz="0" w:space="0" w:color="auto"/>
            <w:left w:val="none" w:sz="0" w:space="0" w:color="auto"/>
            <w:bottom w:val="none" w:sz="0" w:space="0" w:color="auto"/>
            <w:right w:val="none" w:sz="0" w:space="0" w:color="auto"/>
          </w:divBdr>
          <w:divsChild>
            <w:div w:id="1793137327">
              <w:marLeft w:val="0"/>
              <w:marRight w:val="0"/>
              <w:marTop w:val="0"/>
              <w:marBottom w:val="0"/>
              <w:divBdr>
                <w:top w:val="none" w:sz="0" w:space="0" w:color="auto"/>
                <w:left w:val="none" w:sz="0" w:space="0" w:color="auto"/>
                <w:bottom w:val="none" w:sz="0" w:space="0" w:color="auto"/>
                <w:right w:val="none" w:sz="0" w:space="0" w:color="auto"/>
              </w:divBdr>
              <w:divsChild>
                <w:div w:id="1718771701">
                  <w:marLeft w:val="0"/>
                  <w:marRight w:val="0"/>
                  <w:marTop w:val="0"/>
                  <w:marBottom w:val="0"/>
                  <w:divBdr>
                    <w:top w:val="none" w:sz="0" w:space="0" w:color="auto"/>
                    <w:left w:val="none" w:sz="0" w:space="0" w:color="auto"/>
                    <w:bottom w:val="none" w:sz="0" w:space="0" w:color="auto"/>
                    <w:right w:val="none" w:sz="0" w:space="0" w:color="auto"/>
                  </w:divBdr>
                  <w:divsChild>
                    <w:div w:id="1878661723">
                      <w:marLeft w:val="0"/>
                      <w:marRight w:val="0"/>
                      <w:marTop w:val="0"/>
                      <w:marBottom w:val="0"/>
                      <w:divBdr>
                        <w:top w:val="none" w:sz="0" w:space="0" w:color="auto"/>
                        <w:left w:val="none" w:sz="0" w:space="0" w:color="auto"/>
                        <w:bottom w:val="none" w:sz="0" w:space="0" w:color="auto"/>
                        <w:right w:val="none" w:sz="0" w:space="0" w:color="auto"/>
                      </w:divBdr>
                    </w:div>
                    <w:div w:id="68421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31297">
              <w:marLeft w:val="0"/>
              <w:marRight w:val="0"/>
              <w:marTop w:val="0"/>
              <w:marBottom w:val="0"/>
              <w:divBdr>
                <w:top w:val="none" w:sz="0" w:space="0" w:color="auto"/>
                <w:left w:val="none" w:sz="0" w:space="0" w:color="auto"/>
                <w:bottom w:val="none" w:sz="0" w:space="0" w:color="auto"/>
                <w:right w:val="none" w:sz="0" w:space="0" w:color="auto"/>
              </w:divBdr>
              <w:divsChild>
                <w:div w:id="755251677">
                  <w:marLeft w:val="0"/>
                  <w:marRight w:val="0"/>
                  <w:marTop w:val="0"/>
                  <w:marBottom w:val="0"/>
                  <w:divBdr>
                    <w:top w:val="none" w:sz="0" w:space="0" w:color="auto"/>
                    <w:left w:val="none" w:sz="0" w:space="0" w:color="auto"/>
                    <w:bottom w:val="none" w:sz="0" w:space="0" w:color="auto"/>
                    <w:right w:val="none" w:sz="0" w:space="0" w:color="auto"/>
                  </w:divBdr>
                </w:div>
                <w:div w:id="1767996998">
                  <w:marLeft w:val="0"/>
                  <w:marRight w:val="0"/>
                  <w:marTop w:val="0"/>
                  <w:marBottom w:val="0"/>
                  <w:divBdr>
                    <w:top w:val="none" w:sz="0" w:space="0" w:color="auto"/>
                    <w:left w:val="none" w:sz="0" w:space="0" w:color="auto"/>
                    <w:bottom w:val="none" w:sz="0" w:space="0" w:color="auto"/>
                    <w:right w:val="none" w:sz="0" w:space="0" w:color="auto"/>
                  </w:divBdr>
                  <w:divsChild>
                    <w:div w:id="1685286681">
                      <w:marLeft w:val="0"/>
                      <w:marRight w:val="0"/>
                      <w:marTop w:val="0"/>
                      <w:marBottom w:val="0"/>
                      <w:divBdr>
                        <w:top w:val="none" w:sz="0" w:space="0" w:color="auto"/>
                        <w:left w:val="none" w:sz="0" w:space="0" w:color="auto"/>
                        <w:bottom w:val="none" w:sz="0" w:space="0" w:color="auto"/>
                        <w:right w:val="none" w:sz="0" w:space="0" w:color="auto"/>
                      </w:divBdr>
                    </w:div>
                    <w:div w:id="940914281">
                      <w:marLeft w:val="0"/>
                      <w:marRight w:val="0"/>
                      <w:marTop w:val="0"/>
                      <w:marBottom w:val="0"/>
                      <w:divBdr>
                        <w:top w:val="none" w:sz="0" w:space="0" w:color="auto"/>
                        <w:left w:val="none" w:sz="0" w:space="0" w:color="auto"/>
                        <w:bottom w:val="none" w:sz="0" w:space="0" w:color="auto"/>
                        <w:right w:val="none" w:sz="0" w:space="0" w:color="auto"/>
                      </w:divBdr>
                    </w:div>
                    <w:div w:id="186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151749">
      <w:bodyDiv w:val="1"/>
      <w:marLeft w:val="0"/>
      <w:marRight w:val="0"/>
      <w:marTop w:val="0"/>
      <w:marBottom w:val="0"/>
      <w:divBdr>
        <w:top w:val="none" w:sz="0" w:space="0" w:color="auto"/>
        <w:left w:val="none" w:sz="0" w:space="0" w:color="auto"/>
        <w:bottom w:val="none" w:sz="0" w:space="0" w:color="auto"/>
        <w:right w:val="none" w:sz="0" w:space="0" w:color="auto"/>
      </w:divBdr>
      <w:divsChild>
        <w:div w:id="1677226968">
          <w:marLeft w:val="0"/>
          <w:marRight w:val="0"/>
          <w:marTop w:val="0"/>
          <w:marBottom w:val="0"/>
          <w:divBdr>
            <w:top w:val="none" w:sz="0" w:space="0" w:color="auto"/>
            <w:left w:val="none" w:sz="0" w:space="0" w:color="auto"/>
            <w:bottom w:val="none" w:sz="0" w:space="0" w:color="auto"/>
            <w:right w:val="none" w:sz="0" w:space="0" w:color="auto"/>
          </w:divBdr>
          <w:divsChild>
            <w:div w:id="211428396">
              <w:marLeft w:val="0"/>
              <w:marRight w:val="0"/>
              <w:marTop w:val="0"/>
              <w:marBottom w:val="0"/>
              <w:divBdr>
                <w:top w:val="none" w:sz="0" w:space="0" w:color="auto"/>
                <w:left w:val="none" w:sz="0" w:space="0" w:color="auto"/>
                <w:bottom w:val="none" w:sz="0" w:space="0" w:color="auto"/>
                <w:right w:val="none" w:sz="0" w:space="0" w:color="auto"/>
              </w:divBdr>
              <w:divsChild>
                <w:div w:id="445388468">
                  <w:marLeft w:val="0"/>
                  <w:marRight w:val="0"/>
                  <w:marTop w:val="0"/>
                  <w:marBottom w:val="0"/>
                  <w:divBdr>
                    <w:top w:val="none" w:sz="0" w:space="0" w:color="auto"/>
                    <w:left w:val="none" w:sz="0" w:space="0" w:color="auto"/>
                    <w:bottom w:val="none" w:sz="0" w:space="0" w:color="auto"/>
                    <w:right w:val="none" w:sz="0" w:space="0" w:color="auto"/>
                  </w:divBdr>
                  <w:divsChild>
                    <w:div w:id="793327655">
                      <w:marLeft w:val="0"/>
                      <w:marRight w:val="0"/>
                      <w:marTop w:val="0"/>
                      <w:marBottom w:val="0"/>
                      <w:divBdr>
                        <w:top w:val="none" w:sz="0" w:space="0" w:color="auto"/>
                        <w:left w:val="none" w:sz="0" w:space="0" w:color="auto"/>
                        <w:bottom w:val="none" w:sz="0" w:space="0" w:color="auto"/>
                        <w:right w:val="none" w:sz="0" w:space="0" w:color="auto"/>
                      </w:divBdr>
                    </w:div>
                    <w:div w:id="139940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84868">
              <w:marLeft w:val="0"/>
              <w:marRight w:val="0"/>
              <w:marTop w:val="0"/>
              <w:marBottom w:val="0"/>
              <w:divBdr>
                <w:top w:val="none" w:sz="0" w:space="0" w:color="auto"/>
                <w:left w:val="none" w:sz="0" w:space="0" w:color="auto"/>
                <w:bottom w:val="none" w:sz="0" w:space="0" w:color="auto"/>
                <w:right w:val="none" w:sz="0" w:space="0" w:color="auto"/>
              </w:divBdr>
              <w:divsChild>
                <w:div w:id="1251698878">
                  <w:marLeft w:val="0"/>
                  <w:marRight w:val="0"/>
                  <w:marTop w:val="0"/>
                  <w:marBottom w:val="0"/>
                  <w:divBdr>
                    <w:top w:val="none" w:sz="0" w:space="0" w:color="auto"/>
                    <w:left w:val="none" w:sz="0" w:space="0" w:color="auto"/>
                    <w:bottom w:val="none" w:sz="0" w:space="0" w:color="auto"/>
                    <w:right w:val="none" w:sz="0" w:space="0" w:color="auto"/>
                  </w:divBdr>
                </w:div>
                <w:div w:id="1479150152">
                  <w:marLeft w:val="0"/>
                  <w:marRight w:val="0"/>
                  <w:marTop w:val="0"/>
                  <w:marBottom w:val="0"/>
                  <w:divBdr>
                    <w:top w:val="none" w:sz="0" w:space="0" w:color="auto"/>
                    <w:left w:val="none" w:sz="0" w:space="0" w:color="auto"/>
                    <w:bottom w:val="none" w:sz="0" w:space="0" w:color="auto"/>
                    <w:right w:val="none" w:sz="0" w:space="0" w:color="auto"/>
                  </w:divBdr>
                  <w:divsChild>
                    <w:div w:id="1436174692">
                      <w:marLeft w:val="0"/>
                      <w:marRight w:val="0"/>
                      <w:marTop w:val="0"/>
                      <w:marBottom w:val="0"/>
                      <w:divBdr>
                        <w:top w:val="none" w:sz="0" w:space="0" w:color="auto"/>
                        <w:left w:val="none" w:sz="0" w:space="0" w:color="auto"/>
                        <w:bottom w:val="none" w:sz="0" w:space="0" w:color="auto"/>
                        <w:right w:val="none" w:sz="0" w:space="0" w:color="auto"/>
                      </w:divBdr>
                    </w:div>
                    <w:div w:id="318384575">
                      <w:marLeft w:val="0"/>
                      <w:marRight w:val="0"/>
                      <w:marTop w:val="0"/>
                      <w:marBottom w:val="0"/>
                      <w:divBdr>
                        <w:top w:val="none" w:sz="0" w:space="0" w:color="auto"/>
                        <w:left w:val="none" w:sz="0" w:space="0" w:color="auto"/>
                        <w:bottom w:val="none" w:sz="0" w:space="0" w:color="auto"/>
                        <w:right w:val="none" w:sz="0" w:space="0" w:color="auto"/>
                      </w:divBdr>
                    </w:div>
                    <w:div w:id="50124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92574">
      <w:bodyDiv w:val="1"/>
      <w:marLeft w:val="0"/>
      <w:marRight w:val="0"/>
      <w:marTop w:val="0"/>
      <w:marBottom w:val="0"/>
      <w:divBdr>
        <w:top w:val="none" w:sz="0" w:space="0" w:color="auto"/>
        <w:left w:val="none" w:sz="0" w:space="0" w:color="auto"/>
        <w:bottom w:val="none" w:sz="0" w:space="0" w:color="auto"/>
        <w:right w:val="none" w:sz="0" w:space="0" w:color="auto"/>
      </w:divBdr>
      <w:divsChild>
        <w:div w:id="2138253931">
          <w:marLeft w:val="0"/>
          <w:marRight w:val="0"/>
          <w:marTop w:val="0"/>
          <w:marBottom w:val="0"/>
          <w:divBdr>
            <w:top w:val="none" w:sz="0" w:space="0" w:color="auto"/>
            <w:left w:val="none" w:sz="0" w:space="0" w:color="auto"/>
            <w:bottom w:val="none" w:sz="0" w:space="0" w:color="auto"/>
            <w:right w:val="none" w:sz="0" w:space="0" w:color="auto"/>
          </w:divBdr>
          <w:divsChild>
            <w:div w:id="509023991">
              <w:marLeft w:val="0"/>
              <w:marRight w:val="0"/>
              <w:marTop w:val="0"/>
              <w:marBottom w:val="0"/>
              <w:divBdr>
                <w:top w:val="none" w:sz="0" w:space="0" w:color="auto"/>
                <w:left w:val="none" w:sz="0" w:space="0" w:color="auto"/>
                <w:bottom w:val="none" w:sz="0" w:space="0" w:color="auto"/>
                <w:right w:val="none" w:sz="0" w:space="0" w:color="auto"/>
              </w:divBdr>
              <w:divsChild>
                <w:div w:id="2081707975">
                  <w:marLeft w:val="0"/>
                  <w:marRight w:val="0"/>
                  <w:marTop w:val="0"/>
                  <w:marBottom w:val="0"/>
                  <w:divBdr>
                    <w:top w:val="none" w:sz="0" w:space="0" w:color="auto"/>
                    <w:left w:val="none" w:sz="0" w:space="0" w:color="auto"/>
                    <w:bottom w:val="none" w:sz="0" w:space="0" w:color="auto"/>
                    <w:right w:val="none" w:sz="0" w:space="0" w:color="auto"/>
                  </w:divBdr>
                  <w:divsChild>
                    <w:div w:id="1432969042">
                      <w:marLeft w:val="0"/>
                      <w:marRight w:val="0"/>
                      <w:marTop w:val="0"/>
                      <w:marBottom w:val="0"/>
                      <w:divBdr>
                        <w:top w:val="none" w:sz="0" w:space="0" w:color="auto"/>
                        <w:left w:val="none" w:sz="0" w:space="0" w:color="auto"/>
                        <w:bottom w:val="none" w:sz="0" w:space="0" w:color="auto"/>
                        <w:right w:val="none" w:sz="0" w:space="0" w:color="auto"/>
                      </w:divBdr>
                    </w:div>
                    <w:div w:id="17675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80896">
              <w:marLeft w:val="0"/>
              <w:marRight w:val="0"/>
              <w:marTop w:val="0"/>
              <w:marBottom w:val="0"/>
              <w:divBdr>
                <w:top w:val="none" w:sz="0" w:space="0" w:color="auto"/>
                <w:left w:val="none" w:sz="0" w:space="0" w:color="auto"/>
                <w:bottom w:val="none" w:sz="0" w:space="0" w:color="auto"/>
                <w:right w:val="none" w:sz="0" w:space="0" w:color="auto"/>
              </w:divBdr>
              <w:divsChild>
                <w:div w:id="308753620">
                  <w:marLeft w:val="0"/>
                  <w:marRight w:val="0"/>
                  <w:marTop w:val="0"/>
                  <w:marBottom w:val="0"/>
                  <w:divBdr>
                    <w:top w:val="none" w:sz="0" w:space="0" w:color="auto"/>
                    <w:left w:val="none" w:sz="0" w:space="0" w:color="auto"/>
                    <w:bottom w:val="none" w:sz="0" w:space="0" w:color="auto"/>
                    <w:right w:val="none" w:sz="0" w:space="0" w:color="auto"/>
                  </w:divBdr>
                </w:div>
                <w:div w:id="1591695297">
                  <w:marLeft w:val="0"/>
                  <w:marRight w:val="0"/>
                  <w:marTop w:val="0"/>
                  <w:marBottom w:val="0"/>
                  <w:divBdr>
                    <w:top w:val="none" w:sz="0" w:space="0" w:color="auto"/>
                    <w:left w:val="none" w:sz="0" w:space="0" w:color="auto"/>
                    <w:bottom w:val="none" w:sz="0" w:space="0" w:color="auto"/>
                    <w:right w:val="none" w:sz="0" w:space="0" w:color="auto"/>
                  </w:divBdr>
                  <w:divsChild>
                    <w:div w:id="901602859">
                      <w:marLeft w:val="0"/>
                      <w:marRight w:val="0"/>
                      <w:marTop w:val="0"/>
                      <w:marBottom w:val="0"/>
                      <w:divBdr>
                        <w:top w:val="none" w:sz="0" w:space="0" w:color="auto"/>
                        <w:left w:val="none" w:sz="0" w:space="0" w:color="auto"/>
                        <w:bottom w:val="none" w:sz="0" w:space="0" w:color="auto"/>
                        <w:right w:val="none" w:sz="0" w:space="0" w:color="auto"/>
                      </w:divBdr>
                    </w:div>
                    <w:div w:id="1286738366">
                      <w:marLeft w:val="0"/>
                      <w:marRight w:val="0"/>
                      <w:marTop w:val="0"/>
                      <w:marBottom w:val="0"/>
                      <w:divBdr>
                        <w:top w:val="none" w:sz="0" w:space="0" w:color="auto"/>
                        <w:left w:val="none" w:sz="0" w:space="0" w:color="auto"/>
                        <w:bottom w:val="none" w:sz="0" w:space="0" w:color="auto"/>
                        <w:right w:val="none" w:sz="0" w:space="0" w:color="auto"/>
                      </w:divBdr>
                    </w:div>
                    <w:div w:id="106680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uria.europa.eu/juris/document/document.jsf?text=&amp;docid=120445&amp;pageIndex=0&amp;doclang=BG&amp;mode=lst&amp;dir=&amp;occ=first&amp;part=1&amp;cid=123123" TargetMode="External"/><Relationship Id="rId13" Type="http://schemas.openxmlformats.org/officeDocument/2006/relationships/hyperlink" Target="http://curia.europa.eu/juris/document/document.jsf?text=&amp;docid=134110&amp;pageIndex=0&amp;doclang=BG&amp;mode=lst&amp;dir=&amp;occ=first&amp;part=1&amp;cid=123512"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curia.europa.eu/juris/document/document.jsf?text=&amp;docid=134110&amp;pageIndex=0&amp;doclang=BG&amp;mode=lst&amp;dir=&amp;occ=first&amp;part=1&amp;cid=12351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curia.europa.eu/juris/document/document.jsf?text=&amp;docid=131972&amp;pageIndex=0&amp;doclang=BG&amp;mode=lst&amp;dir=&amp;occ=first&amp;part=1&amp;cid=123123" TargetMode="External"/><Relationship Id="rId5" Type="http://schemas.openxmlformats.org/officeDocument/2006/relationships/footnotes" Target="footnotes.xml"/><Relationship Id="rId15" Type="http://schemas.openxmlformats.org/officeDocument/2006/relationships/hyperlink" Target="http://curia.europa.eu/juris/document/document.jsf?text=&amp;docid=126431&amp;pageIndex=0&amp;doclang=BG&amp;mode=lst&amp;dir=&amp;occ=first&amp;part=1&amp;cid=123512" TargetMode="External"/><Relationship Id="rId10" Type="http://schemas.openxmlformats.org/officeDocument/2006/relationships/hyperlink" Target="http://curia.europa.eu/juris/document/document.jsf?text=&amp;docid=131972&amp;pageIndex=0&amp;doclang=BG&amp;mode=lst&amp;dir=&amp;occ=first&amp;part=1&amp;cid=123123" TargetMode="External"/><Relationship Id="rId4" Type="http://schemas.openxmlformats.org/officeDocument/2006/relationships/webSettings" Target="webSettings.xml"/><Relationship Id="rId9" Type="http://schemas.openxmlformats.org/officeDocument/2006/relationships/hyperlink" Target="http://curia.europa.eu/juris/document/document.jsf?text=&amp;docid=120445&amp;pageIndex=0&amp;doclang=BG&amp;mode=lst&amp;dir=&amp;occ=first&amp;part=1&amp;cid=123123" TargetMode="External"/><Relationship Id="rId14" Type="http://schemas.openxmlformats.org/officeDocument/2006/relationships/hyperlink" Target="http://curia.europa.eu/juris/document/document.jsf?text=&amp;docid=126431&amp;pageIndex=0&amp;doclang=BG&amp;mode=lst&amp;dir=&amp;occ=first&amp;part=1&amp;cid=123512"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94F94E-2A0C-4E49-84E0-20DEDE724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66</Pages>
  <Words>26401</Words>
  <Characters>150490</Characters>
  <Application>Microsoft Office Word</Application>
  <DocSecurity>0</DocSecurity>
  <Lines>1254</Lines>
  <Paragraphs>353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dc:creator>
  <cp:keywords/>
  <dc:description/>
  <cp:lastModifiedBy>S</cp:lastModifiedBy>
  <cp:revision>5</cp:revision>
  <dcterms:created xsi:type="dcterms:W3CDTF">2014-10-06T12:42:00Z</dcterms:created>
  <dcterms:modified xsi:type="dcterms:W3CDTF">2014-10-08T08:11:00Z</dcterms:modified>
</cp:coreProperties>
</file>